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2B" w:rsidRPr="001F3EDD" w:rsidRDefault="00BA65F6">
      <w:pPr>
        <w:pStyle w:val="Subtitle"/>
        <w:rPr>
          <w:rFonts w:ascii="Times New Roman" w:hAnsi="Times New Roman" w:cs="Times New Roman"/>
        </w:rPr>
      </w:pPr>
      <w:r w:rsidRPr="001F3EDD">
        <w:rPr>
          <w:rFonts w:ascii="Times New Roman" w:hAnsi="Times New Roman" w:cs="Times New Roman"/>
        </w:rPr>
        <w:t>Állatorvostudományi Egyetem</w:t>
      </w:r>
    </w:p>
    <w:p w:rsidR="008E1B2B" w:rsidRPr="001F3EDD" w:rsidRDefault="00BA65F6">
      <w:pPr>
        <w:pStyle w:val="Subtitle"/>
        <w:rPr>
          <w:rFonts w:ascii="Times New Roman" w:hAnsi="Times New Roman" w:cs="Times New Roman"/>
        </w:rPr>
      </w:pPr>
      <w:r w:rsidRPr="001F3EDD">
        <w:rPr>
          <w:rFonts w:ascii="Times New Roman" w:hAnsi="Times New Roman" w:cs="Times New Roman"/>
        </w:rPr>
        <w:t>Belgyógyászati Tanszék</w:t>
      </w:r>
    </w:p>
    <w:p w:rsidR="008E1B2B" w:rsidRPr="001F3EDD" w:rsidRDefault="008E1B2B">
      <w:pPr>
        <w:spacing w:line="360" w:lineRule="auto"/>
        <w:ind w:right="283"/>
        <w:jc w:val="both"/>
        <w:rPr>
          <w:rFonts w:ascii="Times New Roman" w:hAnsi="Times New Roman" w:cs="Times New Roman"/>
        </w:rPr>
      </w:pPr>
    </w:p>
    <w:p w:rsidR="008E1B2B" w:rsidRPr="001F3EDD" w:rsidRDefault="008E1B2B">
      <w:pPr>
        <w:spacing w:line="360" w:lineRule="auto"/>
        <w:ind w:right="283"/>
        <w:jc w:val="both"/>
        <w:rPr>
          <w:rFonts w:ascii="Times New Roman" w:hAnsi="Times New Roman" w:cs="Times New Roman"/>
        </w:rPr>
      </w:pPr>
    </w:p>
    <w:p w:rsidR="008E1B2B" w:rsidRPr="001F3EDD" w:rsidRDefault="008E1B2B">
      <w:pPr>
        <w:spacing w:line="360" w:lineRule="auto"/>
        <w:ind w:right="283"/>
        <w:jc w:val="both"/>
        <w:rPr>
          <w:rFonts w:ascii="Times New Roman" w:hAnsi="Times New Roman" w:cs="Times New Roman"/>
        </w:rPr>
      </w:pPr>
    </w:p>
    <w:p w:rsidR="008E1B2B" w:rsidRPr="001F3EDD" w:rsidRDefault="008E1B2B">
      <w:pPr>
        <w:spacing w:line="360" w:lineRule="auto"/>
        <w:ind w:right="283"/>
        <w:jc w:val="both"/>
        <w:rPr>
          <w:rFonts w:ascii="Times New Roman" w:hAnsi="Times New Roman" w:cs="Times New Roman"/>
        </w:rPr>
      </w:pPr>
    </w:p>
    <w:p w:rsidR="008E1B2B" w:rsidRPr="001F3EDD" w:rsidRDefault="00BA65F6">
      <w:pPr>
        <w:pStyle w:val="Title"/>
        <w:rPr>
          <w:rFonts w:ascii="Times New Roman" w:hAnsi="Times New Roman" w:cs="Times New Roman"/>
        </w:rPr>
      </w:pPr>
      <w:bookmarkStart w:id="0" w:name="docs-internal-guid-20cf9867-58cf-b867-64"/>
      <w:bookmarkEnd w:id="0"/>
      <w:r w:rsidRPr="001F3EDD">
        <w:rPr>
          <w:rFonts w:ascii="Times New Roman" w:hAnsi="Times New Roman" w:cs="Times New Roman"/>
        </w:rPr>
        <w:t>Kutyákban és macskákban előforduló külső hallójárat- és középfül gyulladások oktanának és kezelésének áttekintő elemzése</w:t>
      </w:r>
    </w:p>
    <w:p w:rsidR="008E1B2B" w:rsidRPr="001F3EDD" w:rsidRDefault="008E1B2B">
      <w:pPr>
        <w:spacing w:line="360" w:lineRule="auto"/>
        <w:jc w:val="both"/>
        <w:rPr>
          <w:rFonts w:ascii="Times New Roman" w:hAnsi="Times New Roman" w:cs="Times New Roman"/>
        </w:rPr>
      </w:pPr>
    </w:p>
    <w:p w:rsidR="008E1B2B" w:rsidRPr="001F3EDD" w:rsidRDefault="008E1B2B">
      <w:pPr>
        <w:pStyle w:val="Subtitle"/>
        <w:rPr>
          <w:rFonts w:ascii="Times New Roman" w:hAnsi="Times New Roman" w:cs="Times New Roman"/>
        </w:rPr>
      </w:pPr>
    </w:p>
    <w:p w:rsidR="008E1B2B" w:rsidRPr="001F3EDD" w:rsidRDefault="008E1B2B">
      <w:pPr>
        <w:pStyle w:val="Subtitle"/>
        <w:rPr>
          <w:rFonts w:ascii="Times New Roman" w:hAnsi="Times New Roman" w:cs="Times New Roman"/>
        </w:rPr>
      </w:pPr>
    </w:p>
    <w:p w:rsidR="008E1B2B" w:rsidRPr="001F3EDD" w:rsidRDefault="008E1B2B">
      <w:pPr>
        <w:pStyle w:val="BodyText"/>
        <w:rPr>
          <w:rFonts w:ascii="Times New Roman" w:hAnsi="Times New Roman" w:cs="Times New Roman"/>
        </w:rPr>
      </w:pPr>
    </w:p>
    <w:p w:rsidR="008E1B2B" w:rsidRPr="001F3EDD" w:rsidRDefault="008E1B2B">
      <w:pPr>
        <w:pStyle w:val="BodyText"/>
        <w:rPr>
          <w:rFonts w:ascii="Times New Roman" w:hAnsi="Times New Roman" w:cs="Times New Roman"/>
        </w:rPr>
      </w:pPr>
    </w:p>
    <w:p w:rsidR="008E1B2B" w:rsidRPr="001F3EDD" w:rsidRDefault="008E1B2B">
      <w:pPr>
        <w:pStyle w:val="BodyText"/>
        <w:rPr>
          <w:rFonts w:ascii="Times New Roman" w:hAnsi="Times New Roman" w:cs="Times New Roman"/>
        </w:rPr>
      </w:pPr>
    </w:p>
    <w:p w:rsidR="008E1B2B" w:rsidRPr="001F3EDD" w:rsidRDefault="00BA65F6">
      <w:pPr>
        <w:pStyle w:val="Subtitle"/>
        <w:rPr>
          <w:rFonts w:ascii="Times New Roman" w:hAnsi="Times New Roman" w:cs="Times New Roman"/>
        </w:rPr>
      </w:pPr>
      <w:r w:rsidRPr="001F3EDD">
        <w:rPr>
          <w:rFonts w:ascii="Times New Roman" w:hAnsi="Times New Roman" w:cs="Times New Roman"/>
        </w:rPr>
        <w:t>Készítette: dr. Zsombók-Hatos Zsuzsanna</w:t>
      </w:r>
    </w:p>
    <w:p w:rsidR="008E1B2B" w:rsidRPr="001F3EDD" w:rsidRDefault="008E1B2B">
      <w:pPr>
        <w:pStyle w:val="Subtitle"/>
        <w:rPr>
          <w:rFonts w:ascii="Times New Roman" w:hAnsi="Times New Roman" w:cs="Times New Roman"/>
        </w:rPr>
      </w:pPr>
    </w:p>
    <w:p w:rsidR="008E1B2B" w:rsidRPr="001F3EDD" w:rsidRDefault="00BA65F6">
      <w:pPr>
        <w:pStyle w:val="Subtitle"/>
        <w:rPr>
          <w:rFonts w:ascii="Times New Roman" w:hAnsi="Times New Roman" w:cs="Times New Roman"/>
        </w:rPr>
      </w:pPr>
      <w:r w:rsidRPr="001F3EDD">
        <w:rPr>
          <w:rFonts w:ascii="Times New Roman" w:hAnsi="Times New Roman" w:cs="Times New Roman"/>
        </w:rPr>
        <w:t>Témavezető: dr. Balogh Márton</w:t>
      </w:r>
    </w:p>
    <w:p w:rsidR="008E1B2B" w:rsidRPr="001F3EDD" w:rsidRDefault="00BA65F6">
      <w:pPr>
        <w:pStyle w:val="Subtitle"/>
        <w:rPr>
          <w:rFonts w:ascii="Times New Roman" w:hAnsi="Times New Roman" w:cs="Times New Roman"/>
        </w:rPr>
      </w:pPr>
      <w:r w:rsidRPr="001F3EDD">
        <w:rPr>
          <w:rFonts w:ascii="Times New Roman" w:hAnsi="Times New Roman" w:cs="Times New Roman"/>
        </w:rPr>
        <w:t>Állatorvostudományi Egyetem, Belgyógyászati Tanszék, PhD-hallgató</w:t>
      </w:r>
    </w:p>
    <w:p w:rsidR="008E1B2B" w:rsidRPr="001F3EDD" w:rsidRDefault="008E1B2B">
      <w:pPr>
        <w:pStyle w:val="Subtitle"/>
        <w:rPr>
          <w:rFonts w:ascii="Times New Roman" w:hAnsi="Times New Roman" w:cs="Times New Roman"/>
        </w:rPr>
      </w:pPr>
    </w:p>
    <w:p w:rsidR="008E1B2B" w:rsidRPr="001F3EDD" w:rsidRDefault="00BA65F6">
      <w:pPr>
        <w:pStyle w:val="Subtitle"/>
        <w:rPr>
          <w:rFonts w:ascii="Times New Roman" w:hAnsi="Times New Roman" w:cs="Times New Roman"/>
        </w:rPr>
      </w:pPr>
      <w:r w:rsidRPr="001F3EDD">
        <w:rPr>
          <w:rFonts w:ascii="Times New Roman" w:hAnsi="Times New Roman" w:cs="Times New Roman"/>
        </w:rPr>
        <w:t>Budapest, 2016</w:t>
      </w:r>
    </w:p>
    <w:p w:rsidR="008E1B2B" w:rsidRPr="001F3EDD" w:rsidRDefault="008E1B2B">
      <w:pPr>
        <w:pStyle w:val="Subtitle"/>
        <w:rPr>
          <w:rFonts w:ascii="Times New Roman" w:hAnsi="Times New Roman" w:cs="Times New Roman"/>
        </w:rPr>
      </w:pPr>
    </w:p>
    <w:p w:rsidR="008E1B2B" w:rsidRPr="001F3EDD" w:rsidRDefault="00BA65F6">
      <w:pPr>
        <w:rPr>
          <w:rFonts w:ascii="Times New Roman" w:hAnsi="Times New Roman" w:cs="Times New Roman"/>
        </w:rPr>
      </w:pPr>
      <w:bookmarkStart w:id="1" w:name="__RefHeading___Toc257_1779799073"/>
      <w:bookmarkEnd w:id="1"/>
      <w:r w:rsidRPr="001F3EDD">
        <w:br w:type="page"/>
      </w:r>
    </w:p>
    <w:p w:rsidR="008E1B2B" w:rsidRPr="001F3EDD" w:rsidRDefault="00BA65F6">
      <w:pPr>
        <w:pStyle w:val="TOAHeading"/>
        <w:spacing w:after="240"/>
      </w:pPr>
      <w:r w:rsidRPr="001F3EDD">
        <w:rPr>
          <w:rFonts w:ascii="Times New Roman" w:hAnsi="Times New Roman" w:cs="Times New Roman"/>
        </w:rPr>
        <w:lastRenderedPageBreak/>
        <w:t>Tartalomjegyzék</w:t>
      </w:r>
    </w:p>
    <w:p w:rsidR="00BA65F6" w:rsidRPr="001F3EDD" w:rsidRDefault="00BA65F6">
      <w:pPr>
        <w:pStyle w:val="TOC1"/>
        <w:rPr>
          <w:rFonts w:asciiTheme="minorHAnsi" w:eastAsiaTheme="minorEastAsia" w:hAnsiTheme="minorHAnsi" w:cstheme="minorBidi"/>
          <w:color w:val="auto"/>
          <w:sz w:val="22"/>
          <w:szCs w:val="22"/>
          <w:highlight w:val="none"/>
          <w:lang w:eastAsia="en-US" w:bidi="ar-SA"/>
        </w:rPr>
      </w:pPr>
      <w:r w:rsidRPr="001F3EDD">
        <w:fldChar w:fldCharType="begin"/>
      </w:r>
      <w:r w:rsidRPr="001F3EDD">
        <w:instrText>TOC \f \o "1-9" \h</w:instrText>
      </w:r>
      <w:r w:rsidRPr="001F3EDD">
        <w:fldChar w:fldCharType="separate"/>
      </w:r>
      <w:hyperlink w:anchor="_Toc472252116" w:history="1">
        <w:r w:rsidRPr="001F3EDD">
          <w:rPr>
            <w:rStyle w:val="Hyperlink"/>
            <w:rFonts w:ascii="Times New Roman" w:hAnsi="Times New Roman" w:cs="Times New Roman"/>
          </w:rPr>
          <w:t>Rövidítések jegyzéke</w:t>
        </w:r>
        <w:r w:rsidRPr="001F3EDD">
          <w:tab/>
        </w:r>
        <w:r w:rsidRPr="001F3EDD">
          <w:fldChar w:fldCharType="begin"/>
        </w:r>
        <w:r w:rsidRPr="001F3EDD">
          <w:instrText xml:space="preserve"> PAGEREF _Toc472252116 \h </w:instrText>
        </w:r>
        <w:r w:rsidRPr="001F3EDD">
          <w:fldChar w:fldCharType="separate"/>
        </w:r>
        <w:r w:rsidR="00E84FD7">
          <w:rPr>
            <w:noProof/>
          </w:rPr>
          <w:t>3</w:t>
        </w:r>
        <w:r w:rsidRPr="001F3EDD">
          <w:fldChar w:fldCharType="end"/>
        </w:r>
      </w:hyperlink>
    </w:p>
    <w:p w:rsidR="00BA65F6" w:rsidRPr="001F3EDD" w:rsidRDefault="00D92F79">
      <w:pPr>
        <w:pStyle w:val="TOC1"/>
        <w:rPr>
          <w:rFonts w:asciiTheme="minorHAnsi" w:eastAsiaTheme="minorEastAsia" w:hAnsiTheme="minorHAnsi" w:cstheme="minorBidi"/>
          <w:color w:val="auto"/>
          <w:sz w:val="22"/>
          <w:szCs w:val="22"/>
          <w:highlight w:val="none"/>
          <w:lang w:eastAsia="en-US" w:bidi="ar-SA"/>
        </w:rPr>
      </w:pPr>
      <w:hyperlink w:anchor="_Toc472252117" w:history="1">
        <w:r w:rsidR="00BA65F6" w:rsidRPr="001F3EDD">
          <w:rPr>
            <w:rStyle w:val="Hyperlink"/>
            <w:rFonts w:ascii="Times New Roman" w:hAnsi="Times New Roman" w:cs="Times New Roman"/>
          </w:rPr>
          <w:t>Bevezetés</w:t>
        </w:r>
        <w:r w:rsidR="00BA65F6" w:rsidRPr="001F3EDD">
          <w:tab/>
        </w:r>
        <w:r w:rsidR="00BA65F6" w:rsidRPr="001F3EDD">
          <w:fldChar w:fldCharType="begin"/>
        </w:r>
        <w:r w:rsidR="00BA65F6" w:rsidRPr="001F3EDD">
          <w:instrText xml:space="preserve"> PAGEREF _Toc472252117 \h </w:instrText>
        </w:r>
        <w:r w:rsidR="00BA65F6" w:rsidRPr="001F3EDD">
          <w:fldChar w:fldCharType="separate"/>
        </w:r>
        <w:r w:rsidR="00E84FD7">
          <w:rPr>
            <w:noProof/>
          </w:rPr>
          <w:t>3</w:t>
        </w:r>
        <w:r w:rsidR="00BA65F6" w:rsidRPr="001F3EDD">
          <w:fldChar w:fldCharType="end"/>
        </w:r>
      </w:hyperlink>
    </w:p>
    <w:p w:rsidR="00BA65F6" w:rsidRPr="001F3EDD" w:rsidRDefault="00D92F79">
      <w:pPr>
        <w:pStyle w:val="TOC1"/>
        <w:rPr>
          <w:rFonts w:asciiTheme="minorHAnsi" w:eastAsiaTheme="minorEastAsia" w:hAnsiTheme="minorHAnsi" w:cstheme="minorBidi"/>
          <w:color w:val="auto"/>
          <w:sz w:val="22"/>
          <w:szCs w:val="22"/>
          <w:highlight w:val="none"/>
          <w:lang w:eastAsia="en-US" w:bidi="ar-SA"/>
        </w:rPr>
      </w:pPr>
      <w:hyperlink w:anchor="_Toc472252118" w:history="1">
        <w:r w:rsidR="00BA65F6" w:rsidRPr="001F3EDD">
          <w:rPr>
            <w:rStyle w:val="Hyperlink"/>
            <w:rFonts w:ascii="Times New Roman" w:hAnsi="Times New Roman" w:cs="Times New Roman"/>
          </w:rPr>
          <w:t>Szakirodalmi áttekintés</w:t>
        </w:r>
        <w:r w:rsidR="00BA65F6" w:rsidRPr="001F3EDD">
          <w:tab/>
        </w:r>
        <w:r w:rsidR="00BA65F6" w:rsidRPr="001F3EDD">
          <w:fldChar w:fldCharType="begin"/>
        </w:r>
        <w:r w:rsidR="00BA65F6" w:rsidRPr="001F3EDD">
          <w:instrText xml:space="preserve"> PAGEREF _Toc472252118 \h </w:instrText>
        </w:r>
        <w:r w:rsidR="00BA65F6" w:rsidRPr="001F3EDD">
          <w:fldChar w:fldCharType="separate"/>
        </w:r>
        <w:r w:rsidR="00E84FD7">
          <w:rPr>
            <w:noProof/>
          </w:rPr>
          <w:t>4</w:t>
        </w:r>
        <w:r w:rsidR="00BA65F6" w:rsidRPr="001F3EDD">
          <w:fldChar w:fldCharType="end"/>
        </w:r>
      </w:hyperlink>
    </w:p>
    <w:p w:rsidR="00BA65F6" w:rsidRPr="001F3EDD" w:rsidRDefault="00D92F79">
      <w:pPr>
        <w:pStyle w:val="TOC2"/>
        <w:tabs>
          <w:tab w:val="left" w:pos="660"/>
          <w:tab w:val="right" w:leader="dot" w:pos="9060"/>
        </w:tabs>
        <w:rPr>
          <w:rFonts w:asciiTheme="minorHAnsi" w:eastAsiaTheme="minorEastAsia" w:hAnsiTheme="minorHAnsi" w:cstheme="minorBidi"/>
          <w:color w:val="auto"/>
          <w:sz w:val="22"/>
          <w:szCs w:val="22"/>
          <w:lang w:eastAsia="en-US" w:bidi="ar-SA"/>
        </w:rPr>
      </w:pPr>
      <w:hyperlink w:anchor="_Toc472252119" w:history="1">
        <w:r w:rsidR="00BA65F6" w:rsidRPr="001F3EDD">
          <w:rPr>
            <w:rStyle w:val="Hyperlink"/>
            <w:rFonts w:ascii="Times New Roman" w:hAnsi="Times New Roman" w:cs="Times New Roman"/>
          </w:rPr>
          <w:t>1</w:t>
        </w:r>
        <w:r w:rsidR="00BA65F6" w:rsidRPr="001F3EDD">
          <w:rPr>
            <w:rFonts w:asciiTheme="minorHAnsi" w:eastAsiaTheme="minorEastAsia" w:hAnsiTheme="minorHAnsi" w:cstheme="minorBidi"/>
            <w:color w:val="auto"/>
            <w:sz w:val="22"/>
            <w:szCs w:val="22"/>
            <w:lang w:eastAsia="en-US" w:bidi="ar-SA"/>
          </w:rPr>
          <w:tab/>
        </w:r>
        <w:r w:rsidR="00BA65F6" w:rsidRPr="001F3EDD">
          <w:rPr>
            <w:rStyle w:val="Hyperlink"/>
            <w:rFonts w:ascii="Times New Roman" w:hAnsi="Times New Roman" w:cs="Times New Roman"/>
          </w:rPr>
          <w:t>A fül funkciója, anatómiája</w:t>
        </w:r>
        <w:r w:rsidR="00BA65F6" w:rsidRPr="001F3EDD">
          <w:tab/>
        </w:r>
        <w:r w:rsidR="00BA65F6" w:rsidRPr="001F3EDD">
          <w:fldChar w:fldCharType="begin"/>
        </w:r>
        <w:r w:rsidR="00BA65F6" w:rsidRPr="001F3EDD">
          <w:instrText xml:space="preserve"> PAGEREF _Toc472252119 \h </w:instrText>
        </w:r>
        <w:r w:rsidR="00BA65F6" w:rsidRPr="001F3EDD">
          <w:fldChar w:fldCharType="separate"/>
        </w:r>
        <w:r w:rsidR="00E84FD7">
          <w:rPr>
            <w:noProof/>
          </w:rPr>
          <w:t>4</w:t>
        </w:r>
        <w:r w:rsidR="00BA65F6" w:rsidRPr="001F3EDD">
          <w:fldChar w:fldCharType="end"/>
        </w:r>
      </w:hyperlink>
    </w:p>
    <w:p w:rsidR="00BA65F6" w:rsidRPr="001F3EDD" w:rsidRDefault="00D92F79">
      <w:pPr>
        <w:pStyle w:val="TOC2"/>
        <w:tabs>
          <w:tab w:val="left" w:pos="660"/>
          <w:tab w:val="right" w:leader="dot" w:pos="9060"/>
        </w:tabs>
        <w:rPr>
          <w:rFonts w:asciiTheme="minorHAnsi" w:eastAsiaTheme="minorEastAsia" w:hAnsiTheme="minorHAnsi" w:cstheme="minorBidi"/>
          <w:color w:val="auto"/>
          <w:sz w:val="22"/>
          <w:szCs w:val="22"/>
          <w:lang w:eastAsia="en-US" w:bidi="ar-SA"/>
        </w:rPr>
      </w:pPr>
      <w:hyperlink w:anchor="_Toc472252120" w:history="1">
        <w:r w:rsidR="00BA65F6" w:rsidRPr="001F3EDD">
          <w:rPr>
            <w:rStyle w:val="Hyperlink"/>
            <w:rFonts w:ascii="Times New Roman" w:hAnsi="Times New Roman" w:cs="Times New Roman"/>
          </w:rPr>
          <w:t>2</w:t>
        </w:r>
        <w:r w:rsidR="00BA65F6" w:rsidRPr="001F3EDD">
          <w:rPr>
            <w:rFonts w:asciiTheme="minorHAnsi" w:eastAsiaTheme="minorEastAsia" w:hAnsiTheme="minorHAnsi" w:cstheme="minorBidi"/>
            <w:color w:val="auto"/>
            <w:sz w:val="22"/>
            <w:szCs w:val="22"/>
            <w:lang w:eastAsia="en-US" w:bidi="ar-SA"/>
          </w:rPr>
          <w:tab/>
        </w:r>
        <w:r w:rsidR="00BA65F6" w:rsidRPr="001F3EDD">
          <w:rPr>
            <w:rStyle w:val="Hyperlink"/>
            <w:rFonts w:ascii="Times New Roman" w:hAnsi="Times New Roman" w:cs="Times New Roman"/>
          </w:rPr>
          <w:t>Otitis externa kialakulása</w:t>
        </w:r>
        <w:r w:rsidR="00BA65F6" w:rsidRPr="001F3EDD">
          <w:tab/>
        </w:r>
        <w:r w:rsidR="00BA65F6" w:rsidRPr="001F3EDD">
          <w:fldChar w:fldCharType="begin"/>
        </w:r>
        <w:r w:rsidR="00BA65F6" w:rsidRPr="001F3EDD">
          <w:instrText xml:space="preserve"> PAGEREF _Toc472252120 \h </w:instrText>
        </w:r>
        <w:r w:rsidR="00BA65F6" w:rsidRPr="001F3EDD">
          <w:fldChar w:fldCharType="separate"/>
        </w:r>
        <w:r w:rsidR="00E84FD7">
          <w:rPr>
            <w:noProof/>
          </w:rPr>
          <w:t>6</w:t>
        </w:r>
        <w:r w:rsidR="00BA65F6" w:rsidRPr="001F3EDD">
          <w:fldChar w:fldCharType="end"/>
        </w:r>
      </w:hyperlink>
    </w:p>
    <w:p w:rsidR="00BA65F6" w:rsidRPr="001F3EDD" w:rsidRDefault="00D92F79">
      <w:pPr>
        <w:pStyle w:val="TOC3"/>
        <w:tabs>
          <w:tab w:val="left" w:pos="660"/>
          <w:tab w:val="right" w:leader="dot" w:pos="9060"/>
        </w:tabs>
        <w:rPr>
          <w:rFonts w:asciiTheme="minorHAnsi" w:eastAsiaTheme="minorEastAsia" w:hAnsiTheme="minorHAnsi" w:cstheme="minorBidi"/>
          <w:color w:val="auto"/>
          <w:sz w:val="22"/>
          <w:szCs w:val="22"/>
          <w:lang w:eastAsia="en-US" w:bidi="ar-SA"/>
        </w:rPr>
      </w:pPr>
      <w:hyperlink w:anchor="_Toc472252121" w:history="1">
        <w:r w:rsidR="00BA65F6" w:rsidRPr="001F3EDD">
          <w:rPr>
            <w:rStyle w:val="Hyperlink"/>
            <w:rFonts w:ascii="Times New Roman" w:hAnsi="Times New Roman" w:cs="Times New Roman"/>
          </w:rPr>
          <w:t>2.1</w:t>
        </w:r>
        <w:r w:rsidR="00BA65F6" w:rsidRPr="001F3EDD">
          <w:rPr>
            <w:rFonts w:asciiTheme="minorHAnsi" w:eastAsiaTheme="minorEastAsia" w:hAnsiTheme="minorHAnsi" w:cstheme="minorBidi"/>
            <w:color w:val="auto"/>
            <w:sz w:val="22"/>
            <w:szCs w:val="22"/>
            <w:lang w:eastAsia="en-US" w:bidi="ar-SA"/>
          </w:rPr>
          <w:tab/>
        </w:r>
        <w:r w:rsidR="00BA65F6" w:rsidRPr="001F3EDD">
          <w:rPr>
            <w:rStyle w:val="Hyperlink"/>
            <w:rFonts w:ascii="Times New Roman" w:hAnsi="Times New Roman" w:cs="Times New Roman"/>
          </w:rPr>
          <w:t>Primer okok</w:t>
        </w:r>
        <w:r w:rsidR="00BA65F6" w:rsidRPr="001F3EDD">
          <w:tab/>
        </w:r>
        <w:r w:rsidR="00BA65F6" w:rsidRPr="001F3EDD">
          <w:fldChar w:fldCharType="begin"/>
        </w:r>
        <w:r w:rsidR="00BA65F6" w:rsidRPr="001F3EDD">
          <w:instrText xml:space="preserve"> PAGEREF _Toc472252121 \h </w:instrText>
        </w:r>
        <w:r w:rsidR="00BA65F6" w:rsidRPr="001F3EDD">
          <w:fldChar w:fldCharType="separate"/>
        </w:r>
        <w:r w:rsidR="00E84FD7">
          <w:rPr>
            <w:noProof/>
          </w:rPr>
          <w:t>6</w:t>
        </w:r>
        <w:r w:rsidR="00BA65F6" w:rsidRPr="001F3EDD">
          <w:fldChar w:fldCharType="end"/>
        </w:r>
      </w:hyperlink>
    </w:p>
    <w:p w:rsidR="00BA65F6" w:rsidRPr="001F3EDD" w:rsidRDefault="00D92F79">
      <w:pPr>
        <w:pStyle w:val="TOC3"/>
        <w:tabs>
          <w:tab w:val="left" w:pos="660"/>
          <w:tab w:val="right" w:leader="dot" w:pos="9060"/>
        </w:tabs>
        <w:rPr>
          <w:rFonts w:asciiTheme="minorHAnsi" w:eastAsiaTheme="minorEastAsia" w:hAnsiTheme="minorHAnsi" w:cstheme="minorBidi"/>
          <w:color w:val="auto"/>
          <w:sz w:val="22"/>
          <w:szCs w:val="22"/>
          <w:lang w:eastAsia="en-US" w:bidi="ar-SA"/>
        </w:rPr>
      </w:pPr>
      <w:hyperlink w:anchor="_Toc472252122" w:history="1">
        <w:r w:rsidR="00BA65F6" w:rsidRPr="001F3EDD">
          <w:rPr>
            <w:rStyle w:val="Hyperlink"/>
            <w:rFonts w:ascii="Times New Roman" w:hAnsi="Times New Roman" w:cs="Times New Roman"/>
          </w:rPr>
          <w:t>2.2</w:t>
        </w:r>
        <w:r w:rsidR="00BA65F6" w:rsidRPr="001F3EDD">
          <w:rPr>
            <w:rFonts w:asciiTheme="minorHAnsi" w:eastAsiaTheme="minorEastAsia" w:hAnsiTheme="minorHAnsi" w:cstheme="minorBidi"/>
            <w:color w:val="auto"/>
            <w:sz w:val="22"/>
            <w:szCs w:val="22"/>
            <w:lang w:eastAsia="en-US" w:bidi="ar-SA"/>
          </w:rPr>
          <w:tab/>
        </w:r>
        <w:r w:rsidR="00BA65F6" w:rsidRPr="001F3EDD">
          <w:rPr>
            <w:rStyle w:val="Hyperlink"/>
            <w:rFonts w:ascii="Times New Roman" w:hAnsi="Times New Roman" w:cs="Times New Roman"/>
          </w:rPr>
          <w:t>Másodlagos okok</w:t>
        </w:r>
        <w:r w:rsidR="00BA65F6" w:rsidRPr="001F3EDD">
          <w:tab/>
        </w:r>
        <w:r w:rsidR="00BA65F6" w:rsidRPr="001F3EDD">
          <w:fldChar w:fldCharType="begin"/>
        </w:r>
        <w:r w:rsidR="00BA65F6" w:rsidRPr="001F3EDD">
          <w:instrText xml:space="preserve"> PAGEREF _Toc472252122 \h </w:instrText>
        </w:r>
        <w:r w:rsidR="00BA65F6" w:rsidRPr="001F3EDD">
          <w:fldChar w:fldCharType="separate"/>
        </w:r>
        <w:r w:rsidR="00E84FD7">
          <w:rPr>
            <w:noProof/>
          </w:rPr>
          <w:t>7</w:t>
        </w:r>
        <w:r w:rsidR="00BA65F6" w:rsidRPr="001F3EDD">
          <w:fldChar w:fldCharType="end"/>
        </w:r>
      </w:hyperlink>
    </w:p>
    <w:p w:rsidR="00BA65F6" w:rsidRPr="001F3EDD" w:rsidRDefault="00D92F79">
      <w:pPr>
        <w:pStyle w:val="TOC3"/>
        <w:tabs>
          <w:tab w:val="left" w:pos="660"/>
          <w:tab w:val="right" w:leader="dot" w:pos="9060"/>
        </w:tabs>
        <w:rPr>
          <w:rFonts w:asciiTheme="minorHAnsi" w:eastAsiaTheme="minorEastAsia" w:hAnsiTheme="minorHAnsi" w:cstheme="minorBidi"/>
          <w:color w:val="auto"/>
          <w:sz w:val="22"/>
          <w:szCs w:val="22"/>
          <w:lang w:eastAsia="en-US" w:bidi="ar-SA"/>
        </w:rPr>
      </w:pPr>
      <w:hyperlink w:anchor="_Toc472252123" w:history="1">
        <w:r w:rsidR="00BA65F6" w:rsidRPr="001F3EDD">
          <w:rPr>
            <w:rStyle w:val="Hyperlink"/>
            <w:rFonts w:ascii="Times New Roman" w:hAnsi="Times New Roman" w:cs="Times New Roman"/>
          </w:rPr>
          <w:t>2.3</w:t>
        </w:r>
        <w:r w:rsidR="00BA65F6" w:rsidRPr="001F3EDD">
          <w:rPr>
            <w:rFonts w:asciiTheme="minorHAnsi" w:eastAsiaTheme="minorEastAsia" w:hAnsiTheme="minorHAnsi" w:cstheme="minorBidi"/>
            <w:color w:val="auto"/>
            <w:sz w:val="22"/>
            <w:szCs w:val="22"/>
            <w:lang w:eastAsia="en-US" w:bidi="ar-SA"/>
          </w:rPr>
          <w:tab/>
        </w:r>
        <w:r w:rsidR="00BA65F6" w:rsidRPr="001F3EDD">
          <w:rPr>
            <w:rStyle w:val="Hyperlink"/>
            <w:rFonts w:ascii="Times New Roman" w:hAnsi="Times New Roman" w:cs="Times New Roman"/>
          </w:rPr>
          <w:t>Hajlamosító tényezők</w:t>
        </w:r>
        <w:r w:rsidR="00BA65F6" w:rsidRPr="001F3EDD">
          <w:tab/>
        </w:r>
        <w:r w:rsidR="00BA65F6" w:rsidRPr="001F3EDD">
          <w:fldChar w:fldCharType="begin"/>
        </w:r>
        <w:r w:rsidR="00BA65F6" w:rsidRPr="001F3EDD">
          <w:instrText xml:space="preserve"> PAGEREF _Toc472252123 \h </w:instrText>
        </w:r>
        <w:r w:rsidR="00BA65F6" w:rsidRPr="001F3EDD">
          <w:fldChar w:fldCharType="separate"/>
        </w:r>
        <w:r w:rsidR="00E84FD7">
          <w:rPr>
            <w:noProof/>
          </w:rPr>
          <w:t>8</w:t>
        </w:r>
        <w:r w:rsidR="00BA65F6" w:rsidRPr="001F3EDD">
          <w:fldChar w:fldCharType="end"/>
        </w:r>
      </w:hyperlink>
    </w:p>
    <w:p w:rsidR="00BA65F6" w:rsidRPr="001F3EDD" w:rsidRDefault="00D92F79">
      <w:pPr>
        <w:pStyle w:val="TOC3"/>
        <w:tabs>
          <w:tab w:val="left" w:pos="660"/>
          <w:tab w:val="right" w:leader="dot" w:pos="9060"/>
        </w:tabs>
        <w:rPr>
          <w:rFonts w:asciiTheme="minorHAnsi" w:eastAsiaTheme="minorEastAsia" w:hAnsiTheme="minorHAnsi" w:cstheme="minorBidi"/>
          <w:color w:val="auto"/>
          <w:sz w:val="22"/>
          <w:szCs w:val="22"/>
          <w:lang w:eastAsia="en-US" w:bidi="ar-SA"/>
        </w:rPr>
      </w:pPr>
      <w:hyperlink w:anchor="_Toc472252124" w:history="1">
        <w:r w:rsidR="00BA65F6" w:rsidRPr="001F3EDD">
          <w:rPr>
            <w:rStyle w:val="Hyperlink"/>
            <w:rFonts w:ascii="Times New Roman" w:hAnsi="Times New Roman" w:cs="Times New Roman"/>
          </w:rPr>
          <w:t>2.4</w:t>
        </w:r>
        <w:r w:rsidR="00BA65F6" w:rsidRPr="001F3EDD">
          <w:rPr>
            <w:rFonts w:asciiTheme="minorHAnsi" w:eastAsiaTheme="minorEastAsia" w:hAnsiTheme="minorHAnsi" w:cstheme="minorBidi"/>
            <w:color w:val="auto"/>
            <w:sz w:val="22"/>
            <w:szCs w:val="22"/>
            <w:lang w:eastAsia="en-US" w:bidi="ar-SA"/>
          </w:rPr>
          <w:tab/>
        </w:r>
        <w:r w:rsidR="00BA65F6" w:rsidRPr="001F3EDD">
          <w:rPr>
            <w:rStyle w:val="Hyperlink"/>
            <w:rFonts w:ascii="Times New Roman" w:hAnsi="Times New Roman" w:cs="Times New Roman"/>
          </w:rPr>
          <w:t>Fülészeti betegségek fenntartó tényezői</w:t>
        </w:r>
        <w:r w:rsidR="00BA65F6" w:rsidRPr="001F3EDD">
          <w:tab/>
        </w:r>
        <w:r w:rsidR="00BA65F6" w:rsidRPr="001F3EDD">
          <w:fldChar w:fldCharType="begin"/>
        </w:r>
        <w:r w:rsidR="00BA65F6" w:rsidRPr="001F3EDD">
          <w:instrText xml:space="preserve"> PAGEREF _Toc472252124 \h </w:instrText>
        </w:r>
        <w:r w:rsidR="00BA65F6" w:rsidRPr="001F3EDD">
          <w:fldChar w:fldCharType="separate"/>
        </w:r>
        <w:r w:rsidR="00E84FD7">
          <w:rPr>
            <w:noProof/>
          </w:rPr>
          <w:t>9</w:t>
        </w:r>
        <w:r w:rsidR="00BA65F6" w:rsidRPr="001F3EDD">
          <w:fldChar w:fldCharType="end"/>
        </w:r>
      </w:hyperlink>
    </w:p>
    <w:p w:rsidR="00BA65F6" w:rsidRPr="001F3EDD" w:rsidRDefault="00D92F79">
      <w:pPr>
        <w:pStyle w:val="TOC2"/>
        <w:tabs>
          <w:tab w:val="left" w:pos="660"/>
          <w:tab w:val="right" w:leader="dot" w:pos="9060"/>
        </w:tabs>
        <w:rPr>
          <w:rFonts w:asciiTheme="minorHAnsi" w:eastAsiaTheme="minorEastAsia" w:hAnsiTheme="minorHAnsi" w:cstheme="minorBidi"/>
          <w:color w:val="auto"/>
          <w:sz w:val="22"/>
          <w:szCs w:val="22"/>
          <w:lang w:eastAsia="en-US" w:bidi="ar-SA"/>
        </w:rPr>
      </w:pPr>
      <w:hyperlink w:anchor="_Toc472252125" w:history="1">
        <w:r w:rsidR="00BA65F6" w:rsidRPr="001F3EDD">
          <w:rPr>
            <w:rStyle w:val="Hyperlink"/>
            <w:rFonts w:ascii="Times New Roman" w:hAnsi="Times New Roman" w:cs="Times New Roman"/>
          </w:rPr>
          <w:t>3</w:t>
        </w:r>
        <w:r w:rsidR="00BA65F6" w:rsidRPr="001F3EDD">
          <w:rPr>
            <w:rFonts w:asciiTheme="minorHAnsi" w:eastAsiaTheme="minorEastAsia" w:hAnsiTheme="minorHAnsi" w:cstheme="minorBidi"/>
            <w:color w:val="auto"/>
            <w:sz w:val="22"/>
            <w:szCs w:val="22"/>
            <w:lang w:eastAsia="en-US" w:bidi="ar-SA"/>
          </w:rPr>
          <w:tab/>
        </w:r>
        <w:r w:rsidR="00BA65F6" w:rsidRPr="001F3EDD">
          <w:rPr>
            <w:rStyle w:val="Hyperlink"/>
            <w:rFonts w:ascii="Times New Roman" w:hAnsi="Times New Roman" w:cs="Times New Roman"/>
          </w:rPr>
          <w:t>Otitis externák klinikai csoportosítása</w:t>
        </w:r>
        <w:r w:rsidR="00BA65F6" w:rsidRPr="001F3EDD">
          <w:tab/>
        </w:r>
        <w:r w:rsidR="00BA65F6" w:rsidRPr="001F3EDD">
          <w:fldChar w:fldCharType="begin"/>
        </w:r>
        <w:r w:rsidR="00BA65F6" w:rsidRPr="001F3EDD">
          <w:instrText xml:space="preserve"> PAGEREF _Toc472252125 \h </w:instrText>
        </w:r>
        <w:r w:rsidR="00BA65F6" w:rsidRPr="001F3EDD">
          <w:fldChar w:fldCharType="separate"/>
        </w:r>
        <w:r w:rsidR="00E84FD7">
          <w:rPr>
            <w:noProof/>
          </w:rPr>
          <w:t>9</w:t>
        </w:r>
        <w:r w:rsidR="00BA65F6" w:rsidRPr="001F3EDD">
          <w:fldChar w:fldCharType="end"/>
        </w:r>
      </w:hyperlink>
    </w:p>
    <w:p w:rsidR="00BA65F6" w:rsidRPr="001F3EDD" w:rsidRDefault="00D92F79">
      <w:pPr>
        <w:pStyle w:val="TOC2"/>
        <w:tabs>
          <w:tab w:val="right" w:leader="dot" w:pos="9060"/>
        </w:tabs>
        <w:rPr>
          <w:rFonts w:asciiTheme="minorHAnsi" w:eastAsiaTheme="minorEastAsia" w:hAnsiTheme="minorHAnsi" w:cstheme="minorBidi"/>
          <w:color w:val="auto"/>
          <w:sz w:val="22"/>
          <w:szCs w:val="22"/>
          <w:lang w:eastAsia="en-US" w:bidi="ar-SA"/>
        </w:rPr>
      </w:pPr>
      <w:hyperlink w:anchor="_Toc472252126" w:history="1">
        <w:r w:rsidR="00BA65F6" w:rsidRPr="001F3EDD">
          <w:rPr>
            <w:rStyle w:val="Hyperlink"/>
            <w:rFonts w:ascii="Times New Roman" w:hAnsi="Times New Roman" w:cs="Times New Roman"/>
          </w:rPr>
          <w:t>4   Otitis externa kezelési elvei</w:t>
        </w:r>
        <w:r w:rsidR="00BA65F6" w:rsidRPr="001F3EDD">
          <w:tab/>
        </w:r>
        <w:r w:rsidR="00BA65F6" w:rsidRPr="001F3EDD">
          <w:fldChar w:fldCharType="begin"/>
        </w:r>
        <w:r w:rsidR="00BA65F6" w:rsidRPr="001F3EDD">
          <w:instrText xml:space="preserve"> PAGEREF _Toc472252126 \h </w:instrText>
        </w:r>
        <w:r w:rsidR="00BA65F6" w:rsidRPr="001F3EDD">
          <w:fldChar w:fldCharType="separate"/>
        </w:r>
        <w:r w:rsidR="00E84FD7">
          <w:rPr>
            <w:noProof/>
          </w:rPr>
          <w:t>9</w:t>
        </w:r>
        <w:r w:rsidR="00BA65F6" w:rsidRPr="001F3EDD">
          <w:fldChar w:fldCharType="end"/>
        </w:r>
      </w:hyperlink>
    </w:p>
    <w:p w:rsidR="00BA65F6" w:rsidRPr="001F3EDD" w:rsidRDefault="00D92F79">
      <w:pPr>
        <w:pStyle w:val="TOC2"/>
        <w:tabs>
          <w:tab w:val="right" w:leader="dot" w:pos="9060"/>
        </w:tabs>
        <w:rPr>
          <w:rFonts w:asciiTheme="minorHAnsi" w:eastAsiaTheme="minorEastAsia" w:hAnsiTheme="minorHAnsi" w:cstheme="minorBidi"/>
          <w:color w:val="auto"/>
          <w:sz w:val="22"/>
          <w:szCs w:val="22"/>
          <w:lang w:eastAsia="en-US" w:bidi="ar-SA"/>
        </w:rPr>
      </w:pPr>
      <w:hyperlink w:anchor="_Toc472252127" w:history="1">
        <w:r w:rsidR="00BA65F6" w:rsidRPr="001F3EDD">
          <w:rPr>
            <w:rStyle w:val="Hyperlink"/>
            <w:rFonts w:ascii="Times New Roman" w:hAnsi="Times New Roman" w:cs="Times New Roman"/>
          </w:rPr>
          <w:t>5   A dobhártya betegségei</w:t>
        </w:r>
        <w:r w:rsidR="00BA65F6" w:rsidRPr="001F3EDD">
          <w:tab/>
        </w:r>
        <w:r w:rsidR="00BA65F6" w:rsidRPr="001F3EDD">
          <w:fldChar w:fldCharType="begin"/>
        </w:r>
        <w:r w:rsidR="00BA65F6" w:rsidRPr="001F3EDD">
          <w:instrText xml:space="preserve"> PAGEREF _Toc472252127 \h </w:instrText>
        </w:r>
        <w:r w:rsidR="00BA65F6" w:rsidRPr="001F3EDD">
          <w:fldChar w:fldCharType="separate"/>
        </w:r>
        <w:r w:rsidR="00E84FD7">
          <w:rPr>
            <w:noProof/>
          </w:rPr>
          <w:t>12</w:t>
        </w:r>
        <w:r w:rsidR="00BA65F6" w:rsidRPr="001F3EDD">
          <w:fldChar w:fldCharType="end"/>
        </w:r>
      </w:hyperlink>
    </w:p>
    <w:p w:rsidR="00BA65F6" w:rsidRPr="001F3EDD" w:rsidRDefault="00D92F79">
      <w:pPr>
        <w:pStyle w:val="TOC2"/>
        <w:tabs>
          <w:tab w:val="right" w:leader="dot" w:pos="9060"/>
        </w:tabs>
        <w:rPr>
          <w:rFonts w:asciiTheme="minorHAnsi" w:eastAsiaTheme="minorEastAsia" w:hAnsiTheme="minorHAnsi" w:cstheme="minorBidi"/>
          <w:color w:val="auto"/>
          <w:sz w:val="22"/>
          <w:szCs w:val="22"/>
          <w:lang w:eastAsia="en-US" w:bidi="ar-SA"/>
        </w:rPr>
      </w:pPr>
      <w:hyperlink w:anchor="_Toc472252128" w:history="1">
        <w:r w:rsidR="00BA65F6" w:rsidRPr="001F3EDD">
          <w:rPr>
            <w:rStyle w:val="Hyperlink"/>
            <w:rFonts w:ascii="Times New Roman" w:hAnsi="Times New Roman" w:cs="Times New Roman"/>
          </w:rPr>
          <w:t>6   Otitis media kialakulása, diagnosztikája kezelési elvei</w:t>
        </w:r>
        <w:r w:rsidR="00BA65F6" w:rsidRPr="001F3EDD">
          <w:tab/>
        </w:r>
        <w:r w:rsidR="00BA65F6" w:rsidRPr="001F3EDD">
          <w:fldChar w:fldCharType="begin"/>
        </w:r>
        <w:r w:rsidR="00BA65F6" w:rsidRPr="001F3EDD">
          <w:instrText xml:space="preserve"> PAGEREF _Toc472252128 \h </w:instrText>
        </w:r>
        <w:r w:rsidR="00BA65F6" w:rsidRPr="001F3EDD">
          <w:fldChar w:fldCharType="separate"/>
        </w:r>
        <w:r w:rsidR="00E84FD7">
          <w:rPr>
            <w:noProof/>
          </w:rPr>
          <w:t>12</w:t>
        </w:r>
        <w:r w:rsidR="00BA65F6" w:rsidRPr="001F3EDD">
          <w:fldChar w:fldCharType="end"/>
        </w:r>
      </w:hyperlink>
    </w:p>
    <w:p w:rsidR="00BA65F6" w:rsidRPr="001F3EDD" w:rsidRDefault="00D92F79">
      <w:pPr>
        <w:pStyle w:val="TOC1"/>
        <w:rPr>
          <w:rFonts w:asciiTheme="minorHAnsi" w:eastAsiaTheme="minorEastAsia" w:hAnsiTheme="minorHAnsi" w:cstheme="minorBidi"/>
          <w:color w:val="auto"/>
          <w:sz w:val="22"/>
          <w:szCs w:val="22"/>
          <w:highlight w:val="none"/>
          <w:lang w:eastAsia="en-US" w:bidi="ar-SA"/>
        </w:rPr>
      </w:pPr>
      <w:hyperlink w:anchor="_Toc472252129" w:history="1">
        <w:r w:rsidR="00BA65F6" w:rsidRPr="001F3EDD">
          <w:rPr>
            <w:rStyle w:val="Hyperlink"/>
            <w:rFonts w:ascii="Times New Roman" w:hAnsi="Times New Roman" w:cs="Times New Roman"/>
          </w:rPr>
          <w:t>Célkitűzések/kérdések</w:t>
        </w:r>
        <w:r w:rsidR="00BA65F6" w:rsidRPr="001F3EDD">
          <w:tab/>
        </w:r>
        <w:r w:rsidR="00BA65F6" w:rsidRPr="001F3EDD">
          <w:fldChar w:fldCharType="begin"/>
        </w:r>
        <w:r w:rsidR="00BA65F6" w:rsidRPr="001F3EDD">
          <w:instrText xml:space="preserve"> PAGEREF _Toc472252129 \h </w:instrText>
        </w:r>
        <w:r w:rsidR="00BA65F6" w:rsidRPr="001F3EDD">
          <w:fldChar w:fldCharType="separate"/>
        </w:r>
        <w:r w:rsidR="00E84FD7">
          <w:rPr>
            <w:noProof/>
          </w:rPr>
          <w:t>16</w:t>
        </w:r>
        <w:r w:rsidR="00BA65F6" w:rsidRPr="001F3EDD">
          <w:fldChar w:fldCharType="end"/>
        </w:r>
      </w:hyperlink>
    </w:p>
    <w:p w:rsidR="00BA65F6" w:rsidRPr="001F3EDD" w:rsidRDefault="00D92F79">
      <w:pPr>
        <w:pStyle w:val="TOC1"/>
        <w:rPr>
          <w:rFonts w:asciiTheme="minorHAnsi" w:eastAsiaTheme="minorEastAsia" w:hAnsiTheme="minorHAnsi" w:cstheme="minorBidi"/>
          <w:color w:val="auto"/>
          <w:sz w:val="22"/>
          <w:szCs w:val="22"/>
          <w:highlight w:val="none"/>
          <w:lang w:eastAsia="en-US" w:bidi="ar-SA"/>
        </w:rPr>
      </w:pPr>
      <w:hyperlink w:anchor="_Toc472252130" w:history="1">
        <w:r w:rsidR="00BA65F6" w:rsidRPr="001F3EDD">
          <w:rPr>
            <w:rStyle w:val="Hyperlink"/>
            <w:rFonts w:ascii="Times New Roman" w:hAnsi="Times New Roman" w:cs="Times New Roman"/>
          </w:rPr>
          <w:t>Anyag és módszerek</w:t>
        </w:r>
        <w:r w:rsidR="00BA65F6" w:rsidRPr="001F3EDD">
          <w:tab/>
        </w:r>
        <w:r w:rsidR="00BA65F6" w:rsidRPr="001F3EDD">
          <w:fldChar w:fldCharType="begin"/>
        </w:r>
        <w:r w:rsidR="00BA65F6" w:rsidRPr="001F3EDD">
          <w:instrText xml:space="preserve"> PAGEREF _Toc472252130 \h </w:instrText>
        </w:r>
        <w:r w:rsidR="00BA65F6" w:rsidRPr="001F3EDD">
          <w:fldChar w:fldCharType="separate"/>
        </w:r>
        <w:r w:rsidR="00E84FD7">
          <w:rPr>
            <w:noProof/>
          </w:rPr>
          <w:t>16</w:t>
        </w:r>
        <w:r w:rsidR="00BA65F6" w:rsidRPr="001F3EDD">
          <w:fldChar w:fldCharType="end"/>
        </w:r>
      </w:hyperlink>
    </w:p>
    <w:p w:rsidR="00BA65F6" w:rsidRPr="001F3EDD" w:rsidRDefault="00D92F79">
      <w:pPr>
        <w:pStyle w:val="TOC1"/>
        <w:rPr>
          <w:rFonts w:asciiTheme="minorHAnsi" w:eastAsiaTheme="minorEastAsia" w:hAnsiTheme="minorHAnsi" w:cstheme="minorBidi"/>
          <w:color w:val="auto"/>
          <w:sz w:val="22"/>
          <w:szCs w:val="22"/>
          <w:highlight w:val="none"/>
          <w:lang w:eastAsia="en-US" w:bidi="ar-SA"/>
        </w:rPr>
      </w:pPr>
      <w:hyperlink w:anchor="_Toc472252131" w:history="1">
        <w:r w:rsidR="00BA65F6" w:rsidRPr="001F3EDD">
          <w:rPr>
            <w:rStyle w:val="Hyperlink"/>
            <w:rFonts w:ascii="Times New Roman" w:hAnsi="Times New Roman" w:cs="Times New Roman"/>
          </w:rPr>
          <w:t>Eredmények</w:t>
        </w:r>
        <w:r w:rsidR="00BA65F6" w:rsidRPr="001F3EDD">
          <w:tab/>
        </w:r>
        <w:r w:rsidR="00BA65F6" w:rsidRPr="001F3EDD">
          <w:fldChar w:fldCharType="begin"/>
        </w:r>
        <w:r w:rsidR="00BA65F6" w:rsidRPr="001F3EDD">
          <w:instrText xml:space="preserve"> PAGEREF _Toc472252131 \h </w:instrText>
        </w:r>
        <w:r w:rsidR="00BA65F6" w:rsidRPr="001F3EDD">
          <w:fldChar w:fldCharType="separate"/>
        </w:r>
        <w:r w:rsidR="00E84FD7">
          <w:rPr>
            <w:noProof/>
          </w:rPr>
          <w:t>17</w:t>
        </w:r>
        <w:r w:rsidR="00BA65F6" w:rsidRPr="001F3EDD">
          <w:fldChar w:fldCharType="end"/>
        </w:r>
      </w:hyperlink>
    </w:p>
    <w:p w:rsidR="00BA65F6" w:rsidRPr="001F3EDD" w:rsidRDefault="00D92F79">
      <w:pPr>
        <w:pStyle w:val="TOC3"/>
        <w:tabs>
          <w:tab w:val="right" w:leader="dot" w:pos="9060"/>
        </w:tabs>
        <w:rPr>
          <w:rFonts w:asciiTheme="minorHAnsi" w:eastAsiaTheme="minorEastAsia" w:hAnsiTheme="minorHAnsi" w:cstheme="minorBidi"/>
          <w:color w:val="auto"/>
          <w:sz w:val="22"/>
          <w:szCs w:val="22"/>
          <w:lang w:eastAsia="en-US" w:bidi="ar-SA"/>
        </w:rPr>
      </w:pPr>
      <w:hyperlink w:anchor="_Toc472252132" w:history="1">
        <w:r w:rsidR="00BA65F6" w:rsidRPr="001F3EDD">
          <w:rPr>
            <w:rStyle w:val="Hyperlink"/>
            <w:rFonts w:ascii="Times New Roman" w:hAnsi="Times New Roman" w:cs="Times New Roman"/>
          </w:rPr>
          <w:t>7.1   Citológiai eredmények</w:t>
        </w:r>
        <w:r w:rsidR="00BA65F6" w:rsidRPr="001F3EDD">
          <w:tab/>
        </w:r>
        <w:r w:rsidR="00BA65F6" w:rsidRPr="001F3EDD">
          <w:fldChar w:fldCharType="begin"/>
        </w:r>
        <w:r w:rsidR="00BA65F6" w:rsidRPr="001F3EDD">
          <w:instrText xml:space="preserve"> PAGEREF _Toc472252132 \h </w:instrText>
        </w:r>
        <w:r w:rsidR="00BA65F6" w:rsidRPr="001F3EDD">
          <w:fldChar w:fldCharType="separate"/>
        </w:r>
        <w:r w:rsidR="00E84FD7">
          <w:rPr>
            <w:noProof/>
          </w:rPr>
          <w:t>19</w:t>
        </w:r>
        <w:r w:rsidR="00BA65F6" w:rsidRPr="001F3EDD">
          <w:fldChar w:fldCharType="end"/>
        </w:r>
      </w:hyperlink>
    </w:p>
    <w:p w:rsidR="00BA65F6" w:rsidRPr="001F3EDD" w:rsidRDefault="00D92F79">
      <w:pPr>
        <w:pStyle w:val="TOC3"/>
        <w:tabs>
          <w:tab w:val="right" w:leader="dot" w:pos="9060"/>
        </w:tabs>
        <w:rPr>
          <w:rFonts w:asciiTheme="minorHAnsi" w:eastAsiaTheme="minorEastAsia" w:hAnsiTheme="minorHAnsi" w:cstheme="minorBidi"/>
          <w:color w:val="auto"/>
          <w:sz w:val="22"/>
          <w:szCs w:val="22"/>
          <w:lang w:eastAsia="en-US" w:bidi="ar-SA"/>
        </w:rPr>
      </w:pPr>
      <w:hyperlink w:anchor="_Toc472252133" w:history="1">
        <w:r w:rsidR="00BA65F6" w:rsidRPr="001F3EDD">
          <w:rPr>
            <w:rStyle w:val="Hyperlink"/>
            <w:rFonts w:ascii="Times New Roman" w:hAnsi="Times New Roman" w:cs="Times New Roman"/>
          </w:rPr>
          <w:t>7.2   Mikrobiológiai eredmények</w:t>
        </w:r>
        <w:r w:rsidR="00BA65F6" w:rsidRPr="001F3EDD">
          <w:tab/>
        </w:r>
        <w:r w:rsidR="00BA65F6" w:rsidRPr="001F3EDD">
          <w:fldChar w:fldCharType="begin"/>
        </w:r>
        <w:r w:rsidR="00BA65F6" w:rsidRPr="001F3EDD">
          <w:instrText xml:space="preserve"> PAGEREF _Toc472252133 \h </w:instrText>
        </w:r>
        <w:r w:rsidR="00BA65F6" w:rsidRPr="001F3EDD">
          <w:fldChar w:fldCharType="separate"/>
        </w:r>
        <w:r w:rsidR="00E84FD7">
          <w:rPr>
            <w:noProof/>
          </w:rPr>
          <w:t>22</w:t>
        </w:r>
        <w:r w:rsidR="00BA65F6" w:rsidRPr="001F3EDD">
          <w:fldChar w:fldCharType="end"/>
        </w:r>
      </w:hyperlink>
    </w:p>
    <w:p w:rsidR="00BA65F6" w:rsidRPr="001F3EDD" w:rsidRDefault="00D92F79">
      <w:pPr>
        <w:pStyle w:val="TOC3"/>
        <w:tabs>
          <w:tab w:val="right" w:leader="dot" w:pos="9060"/>
        </w:tabs>
        <w:rPr>
          <w:rFonts w:asciiTheme="minorHAnsi" w:eastAsiaTheme="minorEastAsia" w:hAnsiTheme="minorHAnsi" w:cstheme="minorBidi"/>
          <w:color w:val="auto"/>
          <w:sz w:val="22"/>
          <w:szCs w:val="22"/>
          <w:lang w:eastAsia="en-US" w:bidi="ar-SA"/>
        </w:rPr>
      </w:pPr>
      <w:hyperlink w:anchor="_Toc472252134" w:history="1">
        <w:r w:rsidR="00BA65F6" w:rsidRPr="001F3EDD">
          <w:rPr>
            <w:rStyle w:val="Hyperlink"/>
            <w:rFonts w:ascii="Times New Roman" w:hAnsi="Times New Roman" w:cs="Times New Roman"/>
          </w:rPr>
          <w:t>7.3   Szövettani eredmények, kezelések, a gyógyuláshoz szükséges idő</w:t>
        </w:r>
        <w:r w:rsidR="00BA65F6" w:rsidRPr="001F3EDD">
          <w:tab/>
        </w:r>
        <w:r w:rsidR="00BA65F6" w:rsidRPr="001F3EDD">
          <w:fldChar w:fldCharType="begin"/>
        </w:r>
        <w:r w:rsidR="00BA65F6" w:rsidRPr="001F3EDD">
          <w:instrText xml:space="preserve"> PAGEREF _Toc472252134 \h </w:instrText>
        </w:r>
        <w:r w:rsidR="00BA65F6" w:rsidRPr="001F3EDD">
          <w:fldChar w:fldCharType="separate"/>
        </w:r>
        <w:r w:rsidR="00E84FD7">
          <w:rPr>
            <w:noProof/>
          </w:rPr>
          <w:t>26</w:t>
        </w:r>
        <w:r w:rsidR="00BA65F6" w:rsidRPr="001F3EDD">
          <w:fldChar w:fldCharType="end"/>
        </w:r>
      </w:hyperlink>
    </w:p>
    <w:p w:rsidR="00BA65F6" w:rsidRPr="001F3EDD" w:rsidRDefault="00D92F79">
      <w:pPr>
        <w:pStyle w:val="TOC3"/>
        <w:tabs>
          <w:tab w:val="right" w:leader="dot" w:pos="9060"/>
        </w:tabs>
        <w:rPr>
          <w:rFonts w:asciiTheme="minorHAnsi" w:eastAsiaTheme="minorEastAsia" w:hAnsiTheme="minorHAnsi" w:cstheme="minorBidi"/>
          <w:color w:val="auto"/>
          <w:sz w:val="22"/>
          <w:szCs w:val="22"/>
          <w:lang w:eastAsia="en-US" w:bidi="ar-SA"/>
        </w:rPr>
      </w:pPr>
      <w:hyperlink w:anchor="_Toc472252135" w:history="1">
        <w:r w:rsidR="00BA65F6" w:rsidRPr="001F3EDD">
          <w:rPr>
            <w:rStyle w:val="Hyperlink"/>
            <w:rFonts w:ascii="Times New Roman" w:hAnsi="Times New Roman" w:cs="Times New Roman"/>
          </w:rPr>
          <w:t>7.4   Macskák otitis mediája</w:t>
        </w:r>
        <w:r w:rsidR="00BA65F6" w:rsidRPr="001F3EDD">
          <w:tab/>
        </w:r>
        <w:r w:rsidR="00BA65F6" w:rsidRPr="001F3EDD">
          <w:fldChar w:fldCharType="begin"/>
        </w:r>
        <w:r w:rsidR="00BA65F6" w:rsidRPr="001F3EDD">
          <w:instrText xml:space="preserve"> PAGEREF _Toc472252135 \h </w:instrText>
        </w:r>
        <w:r w:rsidR="00BA65F6" w:rsidRPr="001F3EDD">
          <w:fldChar w:fldCharType="separate"/>
        </w:r>
        <w:r w:rsidR="00E84FD7">
          <w:rPr>
            <w:noProof/>
          </w:rPr>
          <w:t>28</w:t>
        </w:r>
        <w:r w:rsidR="00BA65F6" w:rsidRPr="001F3EDD">
          <w:fldChar w:fldCharType="end"/>
        </w:r>
      </w:hyperlink>
    </w:p>
    <w:p w:rsidR="00BA65F6" w:rsidRPr="001F3EDD" w:rsidRDefault="00D92F79">
      <w:pPr>
        <w:pStyle w:val="TOC1"/>
        <w:rPr>
          <w:rFonts w:asciiTheme="minorHAnsi" w:eastAsiaTheme="minorEastAsia" w:hAnsiTheme="minorHAnsi" w:cstheme="minorBidi"/>
          <w:color w:val="auto"/>
          <w:sz w:val="22"/>
          <w:szCs w:val="22"/>
          <w:highlight w:val="none"/>
          <w:lang w:eastAsia="en-US" w:bidi="ar-SA"/>
        </w:rPr>
      </w:pPr>
      <w:hyperlink w:anchor="_Toc472252136" w:history="1">
        <w:r w:rsidR="00BA65F6" w:rsidRPr="001F3EDD">
          <w:rPr>
            <w:rStyle w:val="Hyperlink"/>
            <w:rFonts w:ascii="Times New Roman" w:hAnsi="Times New Roman" w:cs="Times New Roman"/>
          </w:rPr>
          <w:t>Megbeszélés</w:t>
        </w:r>
        <w:r w:rsidR="00BA65F6" w:rsidRPr="001F3EDD">
          <w:tab/>
        </w:r>
        <w:r w:rsidR="00BA65F6" w:rsidRPr="001F3EDD">
          <w:fldChar w:fldCharType="begin"/>
        </w:r>
        <w:r w:rsidR="00BA65F6" w:rsidRPr="001F3EDD">
          <w:instrText xml:space="preserve"> PAGEREF _Toc472252136 \h </w:instrText>
        </w:r>
        <w:r w:rsidR="00BA65F6" w:rsidRPr="001F3EDD">
          <w:fldChar w:fldCharType="separate"/>
        </w:r>
        <w:r w:rsidR="00E84FD7">
          <w:rPr>
            <w:noProof/>
          </w:rPr>
          <w:t>29</w:t>
        </w:r>
        <w:r w:rsidR="00BA65F6" w:rsidRPr="001F3EDD">
          <w:fldChar w:fldCharType="end"/>
        </w:r>
      </w:hyperlink>
    </w:p>
    <w:p w:rsidR="00BA65F6" w:rsidRPr="001F3EDD" w:rsidRDefault="00D92F79">
      <w:pPr>
        <w:pStyle w:val="TOC1"/>
        <w:rPr>
          <w:rFonts w:asciiTheme="minorHAnsi" w:eastAsiaTheme="minorEastAsia" w:hAnsiTheme="minorHAnsi" w:cstheme="minorBidi"/>
          <w:color w:val="auto"/>
          <w:sz w:val="22"/>
          <w:szCs w:val="22"/>
          <w:highlight w:val="none"/>
          <w:lang w:eastAsia="en-US" w:bidi="ar-SA"/>
        </w:rPr>
      </w:pPr>
      <w:hyperlink w:anchor="_Toc472252137" w:history="1">
        <w:r w:rsidR="00BA65F6" w:rsidRPr="001F3EDD">
          <w:rPr>
            <w:rStyle w:val="Hyperlink"/>
            <w:rFonts w:ascii="Times New Roman" w:hAnsi="Times New Roman" w:cs="Times New Roman"/>
          </w:rPr>
          <w:t>Összefoglalás</w:t>
        </w:r>
        <w:r w:rsidR="00BA65F6" w:rsidRPr="001F3EDD">
          <w:tab/>
        </w:r>
        <w:r w:rsidR="00BA65F6" w:rsidRPr="001F3EDD">
          <w:fldChar w:fldCharType="begin"/>
        </w:r>
        <w:r w:rsidR="00BA65F6" w:rsidRPr="001F3EDD">
          <w:instrText xml:space="preserve"> PAGEREF _Toc472252137 \h </w:instrText>
        </w:r>
        <w:r w:rsidR="00BA65F6" w:rsidRPr="001F3EDD">
          <w:fldChar w:fldCharType="separate"/>
        </w:r>
        <w:r w:rsidR="00E84FD7">
          <w:rPr>
            <w:noProof/>
          </w:rPr>
          <w:t>31</w:t>
        </w:r>
        <w:r w:rsidR="00BA65F6" w:rsidRPr="001F3EDD">
          <w:fldChar w:fldCharType="end"/>
        </w:r>
      </w:hyperlink>
    </w:p>
    <w:p w:rsidR="00BA65F6" w:rsidRPr="001F3EDD" w:rsidRDefault="00D92F79">
      <w:pPr>
        <w:pStyle w:val="TOC1"/>
        <w:rPr>
          <w:rFonts w:asciiTheme="minorHAnsi" w:eastAsiaTheme="minorEastAsia" w:hAnsiTheme="minorHAnsi" w:cstheme="minorBidi"/>
          <w:color w:val="auto"/>
          <w:sz w:val="22"/>
          <w:szCs w:val="22"/>
          <w:highlight w:val="none"/>
          <w:lang w:eastAsia="en-US" w:bidi="ar-SA"/>
        </w:rPr>
      </w:pPr>
      <w:hyperlink w:anchor="_Toc472252138" w:history="1">
        <w:r w:rsidR="00BA65F6" w:rsidRPr="001F3EDD">
          <w:rPr>
            <w:rStyle w:val="Hyperlink"/>
            <w:rFonts w:ascii="Times New Roman" w:hAnsi="Times New Roman" w:cs="Times New Roman"/>
          </w:rPr>
          <w:t>Angol nyelvű cím és rövid összefoglalás (Summary)</w:t>
        </w:r>
        <w:r w:rsidR="00BA65F6" w:rsidRPr="001F3EDD">
          <w:tab/>
        </w:r>
        <w:r w:rsidR="00BA65F6" w:rsidRPr="001F3EDD">
          <w:fldChar w:fldCharType="begin"/>
        </w:r>
        <w:r w:rsidR="00BA65F6" w:rsidRPr="001F3EDD">
          <w:instrText xml:space="preserve"> PAGEREF _Toc472252138 \h </w:instrText>
        </w:r>
        <w:r w:rsidR="00BA65F6" w:rsidRPr="001F3EDD">
          <w:fldChar w:fldCharType="separate"/>
        </w:r>
        <w:r w:rsidR="00E84FD7">
          <w:rPr>
            <w:noProof/>
          </w:rPr>
          <w:t>32</w:t>
        </w:r>
        <w:r w:rsidR="00BA65F6" w:rsidRPr="001F3EDD">
          <w:fldChar w:fldCharType="end"/>
        </w:r>
      </w:hyperlink>
    </w:p>
    <w:p w:rsidR="00BA65F6" w:rsidRPr="001F3EDD" w:rsidRDefault="00D92F79">
      <w:pPr>
        <w:pStyle w:val="TOC1"/>
        <w:rPr>
          <w:rFonts w:asciiTheme="minorHAnsi" w:eastAsiaTheme="minorEastAsia" w:hAnsiTheme="minorHAnsi" w:cstheme="minorBidi"/>
          <w:color w:val="auto"/>
          <w:sz w:val="22"/>
          <w:szCs w:val="22"/>
          <w:highlight w:val="none"/>
          <w:lang w:eastAsia="en-US" w:bidi="ar-SA"/>
        </w:rPr>
      </w:pPr>
      <w:hyperlink w:anchor="_Toc472252139" w:history="1">
        <w:r w:rsidR="00BA65F6" w:rsidRPr="001F3EDD">
          <w:rPr>
            <w:rStyle w:val="Hyperlink"/>
            <w:rFonts w:ascii="Times New Roman" w:hAnsi="Times New Roman" w:cs="Times New Roman"/>
          </w:rPr>
          <w:t>Irodalomjegyzék</w:t>
        </w:r>
        <w:r w:rsidR="00BA65F6" w:rsidRPr="001F3EDD">
          <w:tab/>
        </w:r>
        <w:r w:rsidR="00BA65F6" w:rsidRPr="001F3EDD">
          <w:fldChar w:fldCharType="begin"/>
        </w:r>
        <w:r w:rsidR="00BA65F6" w:rsidRPr="001F3EDD">
          <w:instrText xml:space="preserve"> PAGEREF _Toc472252139 \h </w:instrText>
        </w:r>
        <w:r w:rsidR="00BA65F6" w:rsidRPr="001F3EDD">
          <w:fldChar w:fldCharType="separate"/>
        </w:r>
        <w:r w:rsidR="00E84FD7">
          <w:rPr>
            <w:noProof/>
          </w:rPr>
          <w:t>33</w:t>
        </w:r>
        <w:r w:rsidR="00BA65F6" w:rsidRPr="001F3EDD">
          <w:fldChar w:fldCharType="end"/>
        </w:r>
      </w:hyperlink>
    </w:p>
    <w:p w:rsidR="00BA65F6" w:rsidRPr="001F3EDD" w:rsidRDefault="00D92F79">
      <w:pPr>
        <w:pStyle w:val="TOC1"/>
        <w:rPr>
          <w:rFonts w:asciiTheme="minorHAnsi" w:eastAsiaTheme="minorEastAsia" w:hAnsiTheme="minorHAnsi" w:cstheme="minorBidi"/>
          <w:color w:val="auto"/>
          <w:sz w:val="22"/>
          <w:szCs w:val="22"/>
          <w:highlight w:val="none"/>
          <w:lang w:eastAsia="en-US" w:bidi="ar-SA"/>
        </w:rPr>
      </w:pPr>
      <w:hyperlink w:anchor="_Toc472252140" w:history="1">
        <w:r w:rsidR="00BA65F6" w:rsidRPr="001F3EDD">
          <w:rPr>
            <w:rStyle w:val="Hyperlink"/>
            <w:rFonts w:ascii="Times New Roman" w:hAnsi="Times New Roman" w:cs="Times New Roman"/>
          </w:rPr>
          <w:t>Köszönetnyilvánítás</w:t>
        </w:r>
        <w:r w:rsidR="00BA65F6" w:rsidRPr="001F3EDD">
          <w:tab/>
        </w:r>
        <w:r w:rsidR="00BA65F6" w:rsidRPr="001F3EDD">
          <w:fldChar w:fldCharType="begin"/>
        </w:r>
        <w:r w:rsidR="00BA65F6" w:rsidRPr="001F3EDD">
          <w:instrText xml:space="preserve"> PAGEREF _Toc472252140 \h </w:instrText>
        </w:r>
        <w:r w:rsidR="00BA65F6" w:rsidRPr="001F3EDD">
          <w:fldChar w:fldCharType="separate"/>
        </w:r>
        <w:r w:rsidR="00E84FD7">
          <w:rPr>
            <w:noProof/>
          </w:rPr>
          <w:t>35</w:t>
        </w:r>
        <w:r w:rsidR="00BA65F6" w:rsidRPr="001F3EDD">
          <w:fldChar w:fldCharType="end"/>
        </w:r>
      </w:hyperlink>
    </w:p>
    <w:p w:rsidR="00BA65F6" w:rsidRPr="001F3EDD" w:rsidRDefault="00D92F79">
      <w:pPr>
        <w:pStyle w:val="TOC1"/>
        <w:rPr>
          <w:rFonts w:asciiTheme="minorHAnsi" w:eastAsiaTheme="minorEastAsia" w:hAnsiTheme="minorHAnsi" w:cstheme="minorBidi"/>
          <w:color w:val="auto"/>
          <w:sz w:val="22"/>
          <w:szCs w:val="22"/>
          <w:highlight w:val="none"/>
          <w:lang w:eastAsia="en-US" w:bidi="ar-SA"/>
        </w:rPr>
      </w:pPr>
      <w:hyperlink w:anchor="_Toc472252141" w:history="1">
        <w:r w:rsidR="00BA65F6" w:rsidRPr="001F3EDD">
          <w:rPr>
            <w:rStyle w:val="Hyperlink"/>
            <w:rFonts w:ascii="Times New Roman" w:hAnsi="Times New Roman" w:cs="Times New Roman"/>
          </w:rPr>
          <w:t>Mellékletek</w:t>
        </w:r>
        <w:r w:rsidR="00BA65F6" w:rsidRPr="001F3EDD">
          <w:tab/>
        </w:r>
        <w:r w:rsidR="00BA65F6" w:rsidRPr="001F3EDD">
          <w:fldChar w:fldCharType="begin"/>
        </w:r>
        <w:r w:rsidR="00BA65F6" w:rsidRPr="001F3EDD">
          <w:instrText xml:space="preserve"> PAGEREF _Toc472252141 \h </w:instrText>
        </w:r>
        <w:r w:rsidR="00BA65F6" w:rsidRPr="001F3EDD">
          <w:fldChar w:fldCharType="separate"/>
        </w:r>
        <w:r w:rsidR="00E84FD7">
          <w:rPr>
            <w:noProof/>
          </w:rPr>
          <w:t>35</w:t>
        </w:r>
        <w:r w:rsidR="00BA65F6" w:rsidRPr="001F3EDD">
          <w:fldChar w:fldCharType="end"/>
        </w:r>
      </w:hyperlink>
    </w:p>
    <w:p w:rsidR="00BA65F6" w:rsidRPr="001F3EDD" w:rsidRDefault="00D92F79">
      <w:pPr>
        <w:pStyle w:val="TOC1"/>
        <w:rPr>
          <w:rFonts w:asciiTheme="minorHAnsi" w:eastAsiaTheme="minorEastAsia" w:hAnsiTheme="minorHAnsi" w:cstheme="minorBidi"/>
          <w:color w:val="auto"/>
          <w:sz w:val="22"/>
          <w:szCs w:val="22"/>
          <w:highlight w:val="none"/>
          <w:lang w:eastAsia="en-US" w:bidi="ar-SA"/>
        </w:rPr>
      </w:pPr>
      <w:hyperlink w:anchor="_Toc472252142" w:history="1">
        <w:r w:rsidR="00BA65F6" w:rsidRPr="001F3EDD">
          <w:rPr>
            <w:rStyle w:val="Hyperlink"/>
            <w:rFonts w:ascii="Times New Roman" w:hAnsi="Times New Roman" w:cs="Times New Roman"/>
          </w:rPr>
          <w:t>HuVetA</w:t>
        </w:r>
        <w:r w:rsidR="00BA65F6" w:rsidRPr="001F3EDD">
          <w:tab/>
        </w:r>
        <w:r w:rsidR="00BA65F6" w:rsidRPr="001F3EDD">
          <w:fldChar w:fldCharType="begin"/>
        </w:r>
        <w:r w:rsidR="00BA65F6" w:rsidRPr="001F3EDD">
          <w:instrText xml:space="preserve"> PAGEREF _Toc472252142 \h </w:instrText>
        </w:r>
        <w:r w:rsidR="00BA65F6" w:rsidRPr="001F3EDD">
          <w:fldChar w:fldCharType="separate"/>
        </w:r>
        <w:r w:rsidR="00E84FD7">
          <w:rPr>
            <w:noProof/>
          </w:rPr>
          <w:t>36</w:t>
        </w:r>
        <w:r w:rsidR="00BA65F6" w:rsidRPr="001F3EDD">
          <w:fldChar w:fldCharType="end"/>
        </w:r>
      </w:hyperlink>
    </w:p>
    <w:p w:rsidR="008E1B2B" w:rsidRPr="001F3EDD" w:rsidRDefault="00BA65F6">
      <w:pPr>
        <w:pStyle w:val="TOC1"/>
        <w:tabs>
          <w:tab w:val="clear" w:pos="9075"/>
          <w:tab w:val="right" w:leader="dot" w:pos="9070"/>
        </w:tabs>
      </w:pPr>
      <w:r w:rsidRPr="001F3EDD">
        <w:fldChar w:fldCharType="end"/>
      </w:r>
    </w:p>
    <w:p w:rsidR="008E1B2B" w:rsidRPr="001F3EDD" w:rsidRDefault="00BA65F6">
      <w:pPr>
        <w:rPr>
          <w:rFonts w:ascii="Times New Roman" w:hAnsi="Times New Roman" w:cs="Times New Roman"/>
        </w:rPr>
      </w:pPr>
      <w:r w:rsidRPr="001F3EDD">
        <w:br w:type="page"/>
      </w:r>
    </w:p>
    <w:p w:rsidR="008E1B2B" w:rsidRPr="001F3EDD" w:rsidRDefault="00BA65F6">
      <w:pPr>
        <w:pStyle w:val="Heading1"/>
        <w:numPr>
          <w:ilvl w:val="0"/>
          <w:numId w:val="5"/>
        </w:numPr>
        <w:ind w:left="0" w:firstLine="0"/>
        <w:rPr>
          <w:rFonts w:ascii="Times New Roman" w:hAnsi="Times New Roman" w:cs="Times New Roman"/>
        </w:rPr>
      </w:pPr>
      <w:bookmarkStart w:id="2" w:name="_Toc471488926"/>
      <w:bookmarkStart w:id="3" w:name="_Toc472252116"/>
      <w:bookmarkEnd w:id="2"/>
      <w:r w:rsidRPr="001F3EDD">
        <w:rPr>
          <w:rFonts w:ascii="Times New Roman" w:hAnsi="Times New Roman" w:cs="Times New Roman"/>
        </w:rPr>
        <w:lastRenderedPageBreak/>
        <w:t>Rövidítések jegyzéke</w:t>
      </w:r>
      <w:bookmarkEnd w:id="3"/>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OE: otitis externa</w:t>
      </w:r>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OM: otitis media</w:t>
      </w:r>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BO: bulla osteotomia, VBO: ventral bulla osteotomia, LBO: lateral bulla osteotomia</w:t>
      </w:r>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TECA : total ear canal ablation</w:t>
      </w:r>
    </w:p>
    <w:p w:rsidR="008E1B2B" w:rsidRPr="001F3EDD" w:rsidRDefault="00BA65F6">
      <w:pPr>
        <w:pStyle w:val="Heading1"/>
        <w:numPr>
          <w:ilvl w:val="0"/>
          <w:numId w:val="5"/>
        </w:numPr>
        <w:ind w:left="0" w:firstLine="0"/>
        <w:rPr>
          <w:rFonts w:ascii="Times New Roman" w:hAnsi="Times New Roman" w:cs="Times New Roman"/>
        </w:rPr>
      </w:pPr>
      <w:bookmarkStart w:id="4" w:name="_Toc471488927"/>
      <w:bookmarkStart w:id="5" w:name="_Toc472252117"/>
      <w:bookmarkEnd w:id="4"/>
      <w:r w:rsidRPr="001F3EDD">
        <w:rPr>
          <w:rFonts w:ascii="Times New Roman" w:hAnsi="Times New Roman" w:cs="Times New Roman"/>
        </w:rPr>
        <w:t>Bevezetés</w:t>
      </w:r>
      <w:bookmarkEnd w:id="5"/>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ab/>
        <w:t>A kutyák és macskák hallójárat-gyulladása az egyik leggyakrabban jelentkező panasz. Egy angliai felmérés alapján 89 praxis 3755 betegéből, 396 kutya fülproblémával, külső hallójárat gyulladással érkezett, ez az esetek 10,2%-a volt. (</w:t>
      </w:r>
      <w:r w:rsidRPr="001F3EDD">
        <w:rPr>
          <w:rFonts w:ascii="Times New Roman" w:hAnsi="Times New Roman" w:cs="Times New Roman"/>
          <w:i/>
          <w:iCs/>
        </w:rPr>
        <w:t>1. melléklet</w:t>
      </w:r>
      <w:r w:rsidRPr="001F3EDD">
        <w:rPr>
          <w:rFonts w:ascii="Times New Roman" w:hAnsi="Times New Roman" w:cs="Times New Roman"/>
        </w:rPr>
        <w:t xml:space="preserve">) (5). A külső hallójárat gyulladásának egyik súlyos szövődménye a betegséggel társult középfül-gyulladás kialakulása, amely létrejöhet a dobhártya perforációja mellett, de ugyanúgy ép dobhártya mellett, a kórokok (jellemzően </w:t>
      </w:r>
      <w:r w:rsidRPr="001F3EDD">
        <w:rPr>
          <w:rFonts w:ascii="Times New Roman" w:hAnsi="Times New Roman" w:cs="Times New Roman"/>
          <w:i/>
        </w:rPr>
        <w:t>Pseudomonas aeruginosa</w:t>
      </w:r>
      <w:r w:rsidRPr="001F3EDD">
        <w:rPr>
          <w:rFonts w:ascii="Times New Roman" w:hAnsi="Times New Roman" w:cs="Times New Roman"/>
        </w:rPr>
        <w:t xml:space="preserve">) átszaporodásával. </w:t>
      </w:r>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ab/>
        <w:t xml:space="preserve">A szakirodalomban több kutatás is foglalkozott a kutyák és macskák fülgyulladásainak leggyakoribb kórokaival. Kevesen vizsgálták azonban a kapcsolodó otitis mediák kóroktanát. Tekintettel folyamatosan fejlődő terápiás lehetőségekre, ezen átfogó vizsgálatok ismétlése az újonnan megjelent gyógyszerek, és az azokkal összefüggésbe hozható hatóanyagrezisztenciák függvényében mindenképpen fontos feladat. </w:t>
      </w:r>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ab/>
        <w:t>Szakdolgozatom célja a kisállatpraxisokban nagy számban előforduló fülészeti esetek, a külső hallójárat gyulladásához társuló középfül gyulladások patofiziológiájának áttekintése, valamint a társult betegség hátterében álló kórokok, és azok eloszlásának vizsgálata.</w:t>
      </w:r>
    </w:p>
    <w:p w:rsidR="008E1B2B" w:rsidRPr="001F3EDD" w:rsidRDefault="00BA65F6">
      <w:pPr>
        <w:rPr>
          <w:rFonts w:ascii="Times New Roman" w:hAnsi="Times New Roman" w:cs="Times New Roman"/>
          <w:b/>
          <w:bCs/>
          <w:sz w:val="36"/>
          <w:szCs w:val="36"/>
        </w:rPr>
      </w:pPr>
      <w:r w:rsidRPr="001F3EDD">
        <w:br w:type="page"/>
      </w:r>
    </w:p>
    <w:p w:rsidR="008E1B2B" w:rsidRPr="001F3EDD" w:rsidRDefault="00BA65F6">
      <w:pPr>
        <w:pStyle w:val="Heading1"/>
        <w:numPr>
          <w:ilvl w:val="0"/>
          <w:numId w:val="5"/>
        </w:numPr>
        <w:ind w:left="0" w:firstLine="0"/>
        <w:rPr>
          <w:rFonts w:ascii="Times New Roman" w:hAnsi="Times New Roman" w:cs="Times New Roman"/>
        </w:rPr>
      </w:pPr>
      <w:bookmarkStart w:id="6" w:name="_Toc471488928"/>
      <w:bookmarkStart w:id="7" w:name="_Toc472252118"/>
      <w:bookmarkEnd w:id="6"/>
      <w:r w:rsidRPr="001F3EDD">
        <w:rPr>
          <w:rFonts w:ascii="Times New Roman" w:hAnsi="Times New Roman" w:cs="Times New Roman"/>
        </w:rPr>
        <w:lastRenderedPageBreak/>
        <w:t>Szakirodalmi áttekintés</w:t>
      </w:r>
      <w:bookmarkEnd w:id="7"/>
    </w:p>
    <w:p w:rsidR="008E1B2B" w:rsidRPr="001F3EDD" w:rsidRDefault="00BA65F6">
      <w:pPr>
        <w:pStyle w:val="Heading2"/>
        <w:numPr>
          <w:ilvl w:val="1"/>
          <w:numId w:val="12"/>
        </w:numPr>
        <w:rPr>
          <w:rFonts w:ascii="Times New Roman" w:hAnsi="Times New Roman" w:cs="Times New Roman"/>
          <w:b/>
        </w:rPr>
      </w:pPr>
      <w:bookmarkStart w:id="8" w:name="_Toc471488929"/>
      <w:bookmarkStart w:id="9" w:name="_Toc472252119"/>
      <w:bookmarkEnd w:id="8"/>
      <w:r w:rsidRPr="001F3EDD">
        <w:rPr>
          <w:rFonts w:ascii="Times New Roman" w:hAnsi="Times New Roman" w:cs="Times New Roman"/>
          <w:b/>
        </w:rPr>
        <w:t>A fül funkciója, anatómiája</w:t>
      </w:r>
      <w:bookmarkEnd w:id="9"/>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A fül a hallás, az egyensúlyozás, és így a tájékozódás egyik fő szerve. 3 részből áll: külső fül, középfül és belső fül (auris externa, media, interna). A külső fül része a fülkagyló és a külső hallójárat, szerepe a hangrezgések összegyűjtése és dobhártyához vezetése. (16)</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 xml:space="preserve">A szakirodalomban 9 féle fülkagylótípust írtak le, ezek vázlatos rajzait az </w:t>
      </w:r>
      <w:r w:rsidRPr="001F3EDD">
        <w:rPr>
          <w:rFonts w:ascii="Times New Roman" w:hAnsi="Times New Roman" w:cs="Times New Roman"/>
          <w:i/>
          <w:iCs/>
        </w:rPr>
        <w:t>1. ábra</w:t>
      </w:r>
      <w:r w:rsidRPr="001F3EDD">
        <w:rPr>
          <w:rFonts w:ascii="Times New Roman" w:hAnsi="Times New Roman" w:cs="Times New Roman"/>
        </w:rPr>
        <w:t xml:space="preserve"> mutatja be. </w:t>
      </w:r>
    </w:p>
    <w:p w:rsidR="008E1B2B" w:rsidRPr="001F3EDD" w:rsidRDefault="00BA65F6">
      <w:pPr>
        <w:keepNext/>
        <w:spacing w:line="360" w:lineRule="auto"/>
        <w:jc w:val="center"/>
        <w:rPr>
          <w:rFonts w:ascii="Times New Roman" w:hAnsi="Times New Roman" w:cs="Times New Roman"/>
        </w:rPr>
      </w:pPr>
      <w:r w:rsidRPr="001F3EDD">
        <w:rPr>
          <w:noProof/>
          <w:lang w:val="en-US" w:eastAsia="en-US" w:bidi="ar-SA"/>
        </w:rPr>
        <w:drawing>
          <wp:inline distT="0" distB="0" distL="0" distR="0">
            <wp:extent cx="2326005" cy="2485390"/>
            <wp:effectExtent l="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pic:cNvPicPr>
                      <a:picLocks noChangeAspect="1" noChangeArrowheads="1"/>
                    </pic:cNvPicPr>
                  </pic:nvPicPr>
                  <pic:blipFill>
                    <a:blip r:embed="rId8"/>
                    <a:stretch>
                      <a:fillRect/>
                    </a:stretch>
                  </pic:blipFill>
                  <pic:spPr bwMode="auto">
                    <a:xfrm>
                      <a:off x="0" y="0"/>
                      <a:ext cx="2326005" cy="2485390"/>
                    </a:xfrm>
                    <a:prstGeom prst="rect">
                      <a:avLst/>
                    </a:prstGeom>
                  </pic:spPr>
                </pic:pic>
              </a:graphicData>
            </a:graphic>
          </wp:inline>
        </w:drawing>
      </w:r>
    </w:p>
    <w:p w:rsidR="008E1B2B" w:rsidRDefault="00BA65F6">
      <w:pPr>
        <w:pStyle w:val="Caption"/>
        <w:numPr>
          <w:ilvl w:val="0"/>
          <w:numId w:val="14"/>
        </w:numPr>
        <w:jc w:val="center"/>
        <w:rPr>
          <w:rFonts w:ascii="Times New Roman" w:hAnsi="Times New Roman" w:cs="Times New Roman"/>
        </w:rPr>
        <w:pPrChange w:id="10" w:author="Balogh Marton" w:date="2017-01-09T13:12:00Z">
          <w:pPr>
            <w:spacing w:line="360" w:lineRule="auto"/>
            <w:jc w:val="center"/>
          </w:pPr>
        </w:pPrChange>
      </w:pPr>
      <w:r w:rsidRPr="001F3EDD">
        <w:rPr>
          <w:rFonts w:ascii="Times New Roman" w:hAnsi="Times New Roman" w:cs="Times New Roman"/>
        </w:rPr>
        <w:t>Ábra: a kutyákban előforduló fülkagyló-alakulások (1)</w:t>
      </w:r>
    </w:p>
    <w:p w:rsidR="009212C7" w:rsidRPr="00D20D98" w:rsidRDefault="00DC2C1A" w:rsidP="00D20D98">
      <w:pPr>
        <w:pStyle w:val="Caption"/>
        <w:ind w:left="720"/>
        <w:jc w:val="center"/>
        <w:rPr>
          <w:rFonts w:ascii="Times New Roman" w:hAnsi="Times New Roman" w:cs="Times New Roman"/>
          <w:sz w:val="16"/>
          <w:szCs w:val="16"/>
        </w:rPr>
      </w:pPr>
      <w:r w:rsidRPr="00D20D98">
        <w:rPr>
          <w:rFonts w:ascii="Times New Roman" w:hAnsi="Times New Roman" w:cs="Times New Roman"/>
          <w:sz w:val="16"/>
          <w:szCs w:val="16"/>
        </w:rPr>
        <w:t xml:space="preserve">Alap fül alakok kutyáknál: drop ear – </w:t>
      </w:r>
      <w:r w:rsidR="00D20D98" w:rsidRPr="00D20D98">
        <w:rPr>
          <w:rFonts w:ascii="Times New Roman" w:hAnsi="Times New Roman" w:cs="Times New Roman"/>
          <w:sz w:val="16"/>
          <w:szCs w:val="16"/>
        </w:rPr>
        <w:t>lekonyuló</w:t>
      </w:r>
      <w:r w:rsidRPr="00D20D98">
        <w:rPr>
          <w:rFonts w:ascii="Times New Roman" w:hAnsi="Times New Roman" w:cs="Times New Roman"/>
          <w:sz w:val="16"/>
          <w:szCs w:val="16"/>
        </w:rPr>
        <w:t xml:space="preserve"> fül; filbert-shaped ear – </w:t>
      </w:r>
      <w:r w:rsidR="00517578">
        <w:rPr>
          <w:rFonts w:ascii="Times New Roman" w:hAnsi="Times New Roman" w:cs="Times New Roman"/>
          <w:sz w:val="16"/>
          <w:szCs w:val="16"/>
        </w:rPr>
        <w:t xml:space="preserve">mogyoró </w:t>
      </w:r>
      <w:r w:rsidRPr="00D20D98">
        <w:rPr>
          <w:rFonts w:ascii="Times New Roman" w:hAnsi="Times New Roman" w:cs="Times New Roman"/>
          <w:sz w:val="16"/>
          <w:szCs w:val="16"/>
        </w:rPr>
        <w:t>alakú fül;rose ear – oldalra bicsakló fül</w:t>
      </w:r>
      <w:r w:rsidR="00D20D98" w:rsidRPr="00D20D98">
        <w:rPr>
          <w:rFonts w:ascii="Times New Roman" w:hAnsi="Times New Roman" w:cs="Times New Roman"/>
          <w:sz w:val="16"/>
          <w:szCs w:val="16"/>
        </w:rPr>
        <w:t xml:space="preserve">; </w:t>
      </w:r>
      <w:r w:rsidRPr="00D20D98">
        <w:rPr>
          <w:rFonts w:ascii="Times New Roman" w:hAnsi="Times New Roman" w:cs="Times New Roman"/>
          <w:sz w:val="16"/>
          <w:szCs w:val="16"/>
        </w:rPr>
        <w:t xml:space="preserve">folded ear – </w:t>
      </w:r>
      <w:r w:rsidR="00D20D98" w:rsidRPr="00D20D98">
        <w:rPr>
          <w:rFonts w:ascii="Times New Roman" w:hAnsi="Times New Roman" w:cs="Times New Roman"/>
          <w:sz w:val="16"/>
          <w:szCs w:val="16"/>
        </w:rPr>
        <w:t>lógó</w:t>
      </w:r>
      <w:r w:rsidRPr="00D20D98">
        <w:rPr>
          <w:rFonts w:ascii="Times New Roman" w:hAnsi="Times New Roman" w:cs="Times New Roman"/>
          <w:sz w:val="16"/>
          <w:szCs w:val="16"/>
        </w:rPr>
        <w:t xml:space="preserve"> fül</w:t>
      </w:r>
      <w:r w:rsidR="00D20D98" w:rsidRPr="00D20D98">
        <w:rPr>
          <w:rFonts w:ascii="Times New Roman" w:hAnsi="Times New Roman" w:cs="Times New Roman"/>
          <w:sz w:val="16"/>
          <w:szCs w:val="16"/>
        </w:rPr>
        <w:t xml:space="preserve">; </w:t>
      </w:r>
      <w:r w:rsidRPr="00D20D98">
        <w:rPr>
          <w:rFonts w:ascii="Times New Roman" w:hAnsi="Times New Roman" w:cs="Times New Roman"/>
          <w:sz w:val="16"/>
          <w:szCs w:val="16"/>
        </w:rPr>
        <w:t>v-shaped ear – V-alakú fül</w:t>
      </w:r>
      <w:r w:rsidR="00D20D98" w:rsidRPr="00D20D98">
        <w:rPr>
          <w:rFonts w:ascii="Times New Roman" w:hAnsi="Times New Roman" w:cs="Times New Roman"/>
          <w:sz w:val="16"/>
          <w:szCs w:val="16"/>
        </w:rPr>
        <w:t xml:space="preserve">; </w:t>
      </w:r>
      <w:r w:rsidRPr="00D20D98">
        <w:rPr>
          <w:rFonts w:ascii="Times New Roman" w:hAnsi="Times New Roman" w:cs="Times New Roman"/>
          <w:sz w:val="16"/>
          <w:szCs w:val="16"/>
        </w:rPr>
        <w:t>cropped</w:t>
      </w:r>
      <w:r w:rsidR="00D20D98" w:rsidRPr="00D20D98">
        <w:rPr>
          <w:rFonts w:ascii="Times New Roman" w:hAnsi="Times New Roman" w:cs="Times New Roman"/>
          <w:sz w:val="16"/>
          <w:szCs w:val="16"/>
        </w:rPr>
        <w:t xml:space="preserve"> ear – vágott/kupírozott fül; </w:t>
      </w:r>
      <w:r w:rsidRPr="00D20D98">
        <w:rPr>
          <w:rFonts w:ascii="Times New Roman" w:hAnsi="Times New Roman" w:cs="Times New Roman"/>
          <w:sz w:val="16"/>
          <w:szCs w:val="16"/>
        </w:rPr>
        <w:t>button ear – félig álló fül</w:t>
      </w:r>
      <w:r w:rsidR="00D20D98" w:rsidRPr="00D20D98">
        <w:rPr>
          <w:rFonts w:ascii="Times New Roman" w:hAnsi="Times New Roman" w:cs="Times New Roman"/>
          <w:sz w:val="16"/>
          <w:szCs w:val="16"/>
        </w:rPr>
        <w:t xml:space="preserve">; </w:t>
      </w:r>
      <w:r w:rsidRPr="00D20D98">
        <w:rPr>
          <w:rFonts w:ascii="Times New Roman" w:hAnsi="Times New Roman" w:cs="Times New Roman"/>
          <w:sz w:val="16"/>
          <w:szCs w:val="16"/>
        </w:rPr>
        <w:t>cocked ear – álló</w:t>
      </w:r>
      <w:r w:rsidR="00134A08">
        <w:rPr>
          <w:rFonts w:ascii="Times New Roman" w:hAnsi="Times New Roman" w:cs="Times New Roman"/>
          <w:sz w:val="16"/>
          <w:szCs w:val="16"/>
        </w:rPr>
        <w:t xml:space="preserve"> fül, hegye előre bicsakló</w:t>
      </w:r>
      <w:r w:rsidR="00D20D98" w:rsidRPr="00D20D98">
        <w:rPr>
          <w:rFonts w:ascii="Times New Roman" w:hAnsi="Times New Roman" w:cs="Times New Roman"/>
          <w:sz w:val="16"/>
          <w:szCs w:val="16"/>
        </w:rPr>
        <w:t xml:space="preserve">; </w:t>
      </w:r>
      <w:r w:rsidRPr="00D20D98">
        <w:rPr>
          <w:rFonts w:ascii="Times New Roman" w:hAnsi="Times New Roman" w:cs="Times New Roman"/>
          <w:sz w:val="16"/>
          <w:szCs w:val="16"/>
        </w:rPr>
        <w:t>prick ear – hegyes, álló fül</w:t>
      </w:r>
    </w:p>
    <w:p w:rsidR="008E1B2B" w:rsidRPr="001F3EDD" w:rsidRDefault="00BA65F6">
      <w:pPr>
        <w:spacing w:line="360" w:lineRule="auto"/>
        <w:ind w:firstLine="641"/>
        <w:jc w:val="both"/>
        <w:rPr>
          <w:rFonts w:ascii="Times New Roman" w:hAnsi="Times New Roman" w:cs="Times New Roman"/>
        </w:rPr>
      </w:pPr>
      <w:r w:rsidRPr="001F3EDD">
        <w:rPr>
          <w:rFonts w:ascii="Times New Roman" w:hAnsi="Times New Roman" w:cs="Times New Roman"/>
        </w:rPr>
        <w:t xml:space="preserve">A hallójárat változatos hosszúságú (kutya: 3-7 cm hosszú, fajtától függően) (8), L-alakban megtört, porcos és csontos szakaszra osztható. A porcos szakasz auricularis (verticalis) és annularis (elasztikus porc, horizontalis) szakaszból áll. A csontos hallójárat, ami a sziklacsont auricularis nyúlványa csupán egy csontos szegély, amibe a dobhártya illeszkedik. A dobhártya választja el a külső és középfület egymástól ennek megfelelően a külvilág (külső hallójárat) felé többrétegű, elszarusodó laphám, a dobüreg felé egyrétegű köbhám borítja. Otoszkóppal vizsgálva a dobhártya kissé áttetsző, enyhe konkáv alakú kollagénrostos membrán. A fülkagyló és külső hallójárat bőrében apokrin verejtékmirigyek, faggyúmirigyek és szőrtüszők vannak. A keletkező cerumen (levált hámsejtek, zsírsavak, fehérjék keveréke) immunglobulinok segítségével védő antimikrobiális barriert képez. A stratum corneum külvilág felé irányuló mozgása teszi lehetővé a cerumen és törmelékek eltávolítását (epitheliális migratio). A </w:t>
      </w:r>
      <w:r w:rsidRPr="001F3EDD">
        <w:rPr>
          <w:rFonts w:ascii="Times New Roman" w:hAnsi="Times New Roman" w:cs="Times New Roman"/>
          <w:i/>
          <w:iCs/>
        </w:rPr>
        <w:t>2. és 3. ábrán</w:t>
      </w:r>
      <w:r w:rsidRPr="001F3EDD">
        <w:rPr>
          <w:rFonts w:ascii="Times New Roman" w:hAnsi="Times New Roman" w:cs="Times New Roman"/>
        </w:rPr>
        <w:t xml:space="preserve"> a fülkagyló, hallójárat és dobhártya vázlatos felépítése látható</w:t>
      </w:r>
      <w:r w:rsidR="00361D2C">
        <w:rPr>
          <w:rFonts w:ascii="Times New Roman" w:hAnsi="Times New Roman" w:cs="Times New Roman"/>
        </w:rPr>
        <w:t>.</w:t>
      </w:r>
      <w:r w:rsidRPr="001F3EDD">
        <w:rPr>
          <w:rFonts w:ascii="Times New Roman" w:hAnsi="Times New Roman" w:cs="Times New Roman"/>
        </w:rPr>
        <w:t xml:space="preserve"> (7)</w:t>
      </w:r>
    </w:p>
    <w:p w:rsidR="008E1B2B" w:rsidRPr="001F3EDD" w:rsidRDefault="008E1B2B">
      <w:pPr>
        <w:spacing w:line="360" w:lineRule="auto"/>
        <w:jc w:val="both"/>
        <w:rPr>
          <w:rFonts w:ascii="Times New Roman" w:hAnsi="Times New Roman" w:cs="Times New Roman"/>
        </w:rPr>
      </w:pPr>
    </w:p>
    <w:p w:rsidR="008E1B2B" w:rsidRPr="001F3EDD" w:rsidRDefault="00BA65F6">
      <w:pPr>
        <w:spacing w:line="360" w:lineRule="auto"/>
        <w:jc w:val="center"/>
        <w:rPr>
          <w:rFonts w:ascii="Times New Roman" w:hAnsi="Times New Roman" w:cs="Times New Roman"/>
        </w:rPr>
      </w:pPr>
      <w:r w:rsidRPr="001F3EDD">
        <w:rPr>
          <w:noProof/>
          <w:lang w:val="en-US" w:eastAsia="en-US" w:bidi="ar-SA"/>
        </w:rPr>
        <w:lastRenderedPageBreak/>
        <w:drawing>
          <wp:inline distT="0" distB="0" distL="0" distR="0">
            <wp:extent cx="4132580" cy="3604260"/>
            <wp:effectExtent l="0" t="0" r="0" b="0"/>
            <wp:docPr id="2" name="Ké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1"/>
                    <pic:cNvPicPr>
                      <a:picLocks noChangeAspect="1" noChangeArrowheads="1"/>
                    </pic:cNvPicPr>
                  </pic:nvPicPr>
                  <pic:blipFill>
                    <a:blip r:embed="rId9"/>
                    <a:stretch>
                      <a:fillRect/>
                    </a:stretch>
                  </pic:blipFill>
                  <pic:spPr bwMode="auto">
                    <a:xfrm>
                      <a:off x="0" y="0"/>
                      <a:ext cx="4132580" cy="3604260"/>
                    </a:xfrm>
                    <a:prstGeom prst="rect">
                      <a:avLst/>
                    </a:prstGeom>
                  </pic:spPr>
                </pic:pic>
              </a:graphicData>
            </a:graphic>
          </wp:inline>
        </w:drawing>
      </w:r>
    </w:p>
    <w:p w:rsidR="008E1B2B" w:rsidRPr="001F3EDD" w:rsidRDefault="00BA65F6">
      <w:pPr>
        <w:spacing w:line="360" w:lineRule="auto"/>
        <w:jc w:val="center"/>
        <w:rPr>
          <w:rFonts w:ascii="Times New Roman" w:hAnsi="Times New Roman" w:cs="Times New Roman"/>
        </w:rPr>
      </w:pPr>
      <w:r w:rsidRPr="001F3EDD">
        <w:rPr>
          <w:rFonts w:ascii="Times New Roman" w:hAnsi="Times New Roman" w:cs="Times New Roman"/>
          <w:noProof/>
          <w:lang w:val="en-US" w:eastAsia="en-US" w:bidi="ar-SA"/>
        </w:rPr>
        <mc:AlternateContent>
          <mc:Choice Requires="wps">
            <w:drawing>
              <wp:anchor distT="0" distB="0" distL="114300" distR="114300" simplePos="0" relativeHeight="3" behindDoc="0" locked="0" layoutInCell="1" allowOverlap="1" wp14:anchorId="19538CCE">
                <wp:simplePos x="0" y="0"/>
                <wp:positionH relativeFrom="column">
                  <wp:posOffset>1406525</wp:posOffset>
                </wp:positionH>
                <wp:positionV relativeFrom="paragraph">
                  <wp:posOffset>151130</wp:posOffset>
                </wp:positionV>
                <wp:extent cx="2958465" cy="250825"/>
                <wp:effectExtent l="0" t="0" r="1905" b="0"/>
                <wp:wrapSquare wrapText="bothSides"/>
                <wp:docPr id="3" name="Text Box 1"/>
                <wp:cNvGraphicFramePr/>
                <a:graphic xmlns:a="http://schemas.openxmlformats.org/drawingml/2006/main">
                  <a:graphicData uri="http://schemas.microsoft.com/office/word/2010/wordprocessingShape">
                    <wps:wsp>
                      <wps:cNvSpPr/>
                      <wps:spPr>
                        <a:xfrm>
                          <a:off x="0" y="0"/>
                          <a:ext cx="2957760" cy="250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D92F79" w:rsidRDefault="00D92F79">
                            <w:pPr>
                              <w:pStyle w:val="Caption"/>
                            </w:pPr>
                            <w:r>
                              <w:rPr>
                                <w:color w:val="000000"/>
                              </w:rPr>
                              <w:t>2. Ábra A fülkagyló anatómiája (7)</w:t>
                            </w:r>
                          </w:p>
                        </w:txbxContent>
                      </wps:txbx>
                      <wps:bodyPr lIns="0" tIns="0" rIns="0" bIns="0">
                        <a:prstTxWarp prst="textNoShape">
                          <a:avLst/>
                        </a:prstTxWarp>
                        <a:spAutoFit/>
                      </wps:bodyPr>
                    </wps:wsp>
                  </a:graphicData>
                </a:graphic>
              </wp:anchor>
            </w:drawing>
          </mc:Choice>
          <mc:Fallback>
            <w:pict>
              <v:rect w14:anchorId="19538CCE" id="Text Box 1" o:spid="_x0000_s1026" style="position:absolute;left:0;text-align:left;margin-left:110.75pt;margin-top:11.9pt;width:232.95pt;height:19.7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" stroked="f">
                <v:textbox style="mso-fit-shape-to-text:t" inset="0,0,0,0">
                  <w:txbxContent>
                    <w:p w:rsidR="00D92F79" w:rsidRDefault="00D92F79">
                      <w:pPr>
                        <w:pStyle w:val="Caption"/>
                      </w:pPr>
                      <w:r>
                        <w:rPr>
                          <w:color w:val="000000"/>
                        </w:rPr>
                        <w:t>2. Ábra A fülkagyló anatómiája (7)</w:t>
                      </w:r>
                    </w:p>
                  </w:txbxContent>
                </v:textbox>
                <w10:wrap type="square"/>
              </v:rect>
            </w:pict>
          </mc:Fallback>
        </mc:AlternateContent>
      </w:r>
    </w:p>
    <w:p w:rsidR="008E1B2B" w:rsidRPr="001F3EDD" w:rsidRDefault="00BA65F6">
      <w:pPr>
        <w:spacing w:line="360" w:lineRule="auto"/>
        <w:jc w:val="center"/>
        <w:rPr>
          <w:rFonts w:ascii="Times New Roman" w:hAnsi="Times New Roman" w:cs="Times New Roman"/>
        </w:rPr>
      </w:pPr>
      <w:r w:rsidRPr="001F3EDD">
        <w:rPr>
          <w:noProof/>
          <w:lang w:val="en-US" w:eastAsia="en-US" w:bidi="ar-SA"/>
        </w:rPr>
        <mc:AlternateContent>
          <mc:Choice Requires="wps">
            <w:drawing>
              <wp:inline distT="0" distB="0" distL="0" distR="0">
                <wp:extent cx="2372360" cy="11430"/>
                <wp:effectExtent l="0" t="0" r="0" b="0"/>
                <wp:docPr id="5" name="Rectangle 5"/>
                <wp:cNvGraphicFramePr/>
                <a:graphic xmlns:a="http://schemas.openxmlformats.org/drawingml/2006/main">
                  <a:graphicData uri="http://schemas.microsoft.com/office/word/2010/wordprocessingShape">
                    <wps:wsp>
                      <wps:cNvSpPr/>
                      <wps:spPr>
                        <a:xfrm>
                          <a:off x="0" y="0"/>
                          <a:ext cx="2371680" cy="108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D92F79" w:rsidRDefault="00D92F79">
                            <w:pPr>
                              <w:pStyle w:val="Caption"/>
                            </w:pPr>
                            <w:r>
                              <w:rPr>
                                <w:noProof/>
                                <w:lang w:val="en-US" w:eastAsia="en-US" w:bidi="ar-SA"/>
                              </w:rPr>
                              <w:drawing>
                                <wp:inline distT="0" distB="0" distL="0" distR="0">
                                  <wp:extent cx="2361565" cy="3014345"/>
                                  <wp:effectExtent l="0" t="0" r="0" b="0"/>
                                  <wp:docPr id="7" name="Ké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ép5"/>
                                          <pic:cNvPicPr>
                                            <a:picLocks noChangeAspect="1" noChangeArrowheads="1"/>
                                          </pic:cNvPicPr>
                                        </pic:nvPicPr>
                                        <pic:blipFill>
                                          <a:blip r:embed="rId10"/>
                                          <a:stretch>
                                            <a:fillRect/>
                                          </a:stretch>
                                        </pic:blipFill>
                                        <pic:spPr bwMode="auto">
                                          <a:xfrm>
                                            <a:off x="0" y="0"/>
                                            <a:ext cx="2361565" cy="3014345"/>
                                          </a:xfrm>
                                          <a:prstGeom prst="rect">
                                            <a:avLst/>
                                          </a:prstGeom>
                                        </pic:spPr>
                                      </pic:pic>
                                    </a:graphicData>
                                  </a:graphic>
                                </wp:inline>
                              </w:drawing>
                            </w:r>
                            <w:r>
                              <w:t>3. Ábra</w:t>
                            </w:r>
                          </w:p>
                        </w:txbxContent>
                      </wps:txbx>
                      <wps:bodyPr lIns="90000" tIns="45000" rIns="90000" bIns="45000">
                        <a:noAutofit/>
                      </wps:bodyPr>
                    </wps:wsp>
                  </a:graphicData>
                </a:graphic>
              </wp:inline>
            </w:drawing>
          </mc:Choice>
          <mc:Fallback>
            <w:pict>
              <v:rect id="Rectangle 5" o:spid="_x0000_s1027" style="width:186.8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" stroked="f">
                <v:textbox inset="2.5mm,1.25mm,2.5mm,1.25mm">
                  <w:txbxContent>
                    <w:p w:rsidR="00D92F79" w:rsidRDefault="00D92F79">
                      <w:pPr>
                        <w:pStyle w:val="Caption"/>
                      </w:pPr>
                      <w:r>
                        <w:rPr>
                          <w:noProof/>
                          <w:lang w:val="en-US" w:eastAsia="en-US" w:bidi="ar-SA"/>
                        </w:rPr>
                        <w:drawing>
                          <wp:inline distT="0" distB="0" distL="0" distR="0">
                            <wp:extent cx="2361565" cy="3014345"/>
                            <wp:effectExtent l="0" t="0" r="0" b="0"/>
                            <wp:docPr id="7" name="Ké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ép5"/>
                                    <pic:cNvPicPr>
                                      <a:picLocks noChangeAspect="1" noChangeArrowheads="1"/>
                                    </pic:cNvPicPr>
                                  </pic:nvPicPr>
                                  <pic:blipFill>
                                    <a:blip r:embed="rId10"/>
                                    <a:stretch>
                                      <a:fillRect/>
                                    </a:stretch>
                                  </pic:blipFill>
                                  <pic:spPr bwMode="auto">
                                    <a:xfrm>
                                      <a:off x="0" y="0"/>
                                      <a:ext cx="2361565" cy="3014345"/>
                                    </a:xfrm>
                                    <a:prstGeom prst="rect">
                                      <a:avLst/>
                                    </a:prstGeom>
                                  </pic:spPr>
                                </pic:pic>
                              </a:graphicData>
                            </a:graphic>
                          </wp:inline>
                        </w:drawing>
                      </w:r>
                      <w:r>
                        <w:t>3. Ábra</w:t>
                      </w:r>
                    </w:p>
                  </w:txbxContent>
                </v:textbox>
                <w10:anchorlock/>
              </v:rect>
            </w:pict>
          </mc:Fallback>
        </mc:AlternateContent>
      </w:r>
    </w:p>
    <w:p w:rsidR="008E1B2B" w:rsidRPr="001F3EDD" w:rsidRDefault="00BA65F6">
      <w:pPr>
        <w:keepNext/>
        <w:spacing w:line="360" w:lineRule="auto"/>
        <w:jc w:val="center"/>
        <w:rPr>
          <w:rFonts w:ascii="Times New Roman" w:hAnsi="Times New Roman" w:cs="Times New Roman"/>
        </w:rPr>
      </w:pPr>
      <w:r w:rsidRPr="001F3EDD">
        <w:rPr>
          <w:noProof/>
          <w:lang w:val="en-US" w:eastAsia="en-US" w:bidi="ar-SA"/>
        </w:rPr>
        <w:drawing>
          <wp:inline distT="0" distB="0" distL="0" distR="0">
            <wp:extent cx="2361565" cy="3014345"/>
            <wp:effectExtent l="0" t="0" r="0" b="0"/>
            <wp:docPr id="11" name="Ké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ép2"/>
                    <pic:cNvPicPr>
                      <a:picLocks noChangeAspect="1" noChangeArrowheads="1"/>
                    </pic:cNvPicPr>
                  </pic:nvPicPr>
                  <pic:blipFill>
                    <a:blip r:embed="rId10"/>
                    <a:stretch>
                      <a:fillRect/>
                    </a:stretch>
                  </pic:blipFill>
                  <pic:spPr bwMode="auto">
                    <a:xfrm>
                      <a:off x="0" y="0"/>
                      <a:ext cx="2361565" cy="3014345"/>
                    </a:xfrm>
                    <a:prstGeom prst="rect">
                      <a:avLst/>
                    </a:prstGeom>
                  </pic:spPr>
                </pic:pic>
              </a:graphicData>
            </a:graphic>
          </wp:inline>
        </w:drawing>
      </w:r>
      <w:r w:rsidRPr="001F3EDD">
        <w:rPr>
          <w:noProof/>
          <w:lang w:val="en-US" w:eastAsia="en-US" w:bidi="ar-SA"/>
        </w:rPr>
        <mc:AlternateContent>
          <mc:Choice Requires="wps">
            <w:drawing>
              <wp:anchor distT="0" distB="0" distL="114300" distR="114300" simplePos="0" relativeHeight="2" behindDoc="0" locked="0" layoutInCell="1" allowOverlap="1" wp14:anchorId="16E7CEA2">
                <wp:simplePos x="0" y="0"/>
                <wp:positionH relativeFrom="page">
                  <wp:posOffset>2498090</wp:posOffset>
                </wp:positionH>
                <wp:positionV relativeFrom="paragraph">
                  <wp:posOffset>3022600</wp:posOffset>
                </wp:positionV>
                <wp:extent cx="2958465" cy="250825"/>
                <wp:effectExtent l="0" t="0" r="1905" b="0"/>
                <wp:wrapSquare wrapText="bothSides"/>
                <wp:docPr id="9" name="Text Box 1"/>
                <wp:cNvGraphicFramePr/>
                <a:graphic xmlns:a="http://schemas.openxmlformats.org/drawingml/2006/main">
                  <a:graphicData uri="http://schemas.microsoft.com/office/word/2010/wordprocessingShape">
                    <wps:wsp>
                      <wps:cNvSpPr/>
                      <wps:spPr>
                        <a:xfrm>
                          <a:off x="0" y="0"/>
                          <a:ext cx="2957760" cy="250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D92F79" w:rsidRDefault="00D92F79">
                            <w:pPr>
                              <w:pStyle w:val="Caption"/>
                            </w:pPr>
                            <w:r>
                              <w:rPr>
                                <w:color w:val="000000"/>
                              </w:rPr>
                              <w:t>3. Ábra A dobhártya anatómiája (7)</w:t>
                            </w:r>
                          </w:p>
                        </w:txbxContent>
                      </wps:txbx>
                      <wps:bodyPr lIns="0" tIns="0" rIns="0" bIns="0">
                        <a:prstTxWarp prst="textNoShape">
                          <a:avLst/>
                        </a:prstTxWarp>
                        <a:spAutoFit/>
                      </wps:bodyPr>
                    </wps:wsp>
                  </a:graphicData>
                </a:graphic>
              </wp:anchor>
            </w:drawing>
          </mc:Choice>
          <mc:Fallback>
            <w:pict>
              <v:rect w14:anchorId="16E7CEA2" id="_x0000_s1028" style="position:absolute;left:0;text-align:left;margin-left:196.7pt;margin-top:238pt;width:232.95pt;height:19.75pt;z-index: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" stroked="f">
                <v:textbox style="mso-fit-shape-to-text:t" inset="0,0,0,0">
                  <w:txbxContent>
                    <w:p w:rsidR="00D92F79" w:rsidRDefault="00D92F79">
                      <w:pPr>
                        <w:pStyle w:val="Caption"/>
                      </w:pPr>
                      <w:r>
                        <w:rPr>
                          <w:color w:val="000000"/>
                        </w:rPr>
                        <w:t>3. Ábra A dobhártya anatómiája (7)</w:t>
                      </w:r>
                    </w:p>
                  </w:txbxContent>
                </v:textbox>
                <w10:wrap type="square" anchorx="page"/>
              </v:rect>
            </w:pict>
          </mc:Fallback>
        </mc:AlternateContent>
      </w:r>
    </w:p>
    <w:p w:rsidR="008E1B2B" w:rsidRPr="001F3EDD" w:rsidRDefault="008E1B2B">
      <w:pPr>
        <w:spacing w:line="360" w:lineRule="auto"/>
        <w:jc w:val="both"/>
        <w:rPr>
          <w:rFonts w:ascii="Times New Roman" w:hAnsi="Times New Roman" w:cs="Times New Roman"/>
        </w:rPr>
      </w:pPr>
    </w:p>
    <w:p w:rsidR="008E1B2B" w:rsidRPr="001F3EDD" w:rsidRDefault="00BA65F6">
      <w:pPr>
        <w:spacing w:line="360" w:lineRule="auto"/>
        <w:ind w:firstLine="641"/>
        <w:jc w:val="both"/>
        <w:rPr>
          <w:rFonts w:ascii="Times New Roman" w:hAnsi="Times New Roman" w:cs="Times New Roman"/>
        </w:rPr>
      </w:pPr>
      <w:r w:rsidRPr="001F3EDD">
        <w:rPr>
          <w:rFonts w:ascii="Times New Roman" w:hAnsi="Times New Roman" w:cs="Times New Roman"/>
        </w:rPr>
        <w:t xml:space="preserve">A dobhártyáról a hang a középfülbe jut. A középfül részei: a dobüreg, a hallócsontok (kalapács, üllő, kengyel) és a fülkürt. Macskák esetében a dobüreg osztott. Ezt mutatja be az </w:t>
      </w:r>
      <w:r w:rsidRPr="001F3EDD">
        <w:rPr>
          <w:rFonts w:ascii="Times New Roman" w:hAnsi="Times New Roman" w:cs="Times New Roman"/>
          <w:i/>
          <w:iCs/>
        </w:rPr>
        <w:t>4. ábra</w:t>
      </w:r>
      <w:r w:rsidRPr="001F3EDD">
        <w:rPr>
          <w:rFonts w:ascii="Times New Roman" w:hAnsi="Times New Roman" w:cs="Times New Roman"/>
        </w:rPr>
        <w:t>. (20)</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noProof/>
          <w:lang w:val="en-US" w:eastAsia="en-US" w:bidi="ar-SA"/>
        </w:rPr>
        <w:lastRenderedPageBreak/>
        <mc:AlternateContent>
          <mc:Choice Requires="wps">
            <w:drawing>
              <wp:anchor distT="0" distB="0" distL="114300" distR="114300" simplePos="0" relativeHeight="4" behindDoc="0" locked="0" layoutInCell="1" allowOverlap="1">
                <wp:simplePos x="0" y="0"/>
                <wp:positionH relativeFrom="column">
                  <wp:posOffset>1593850</wp:posOffset>
                </wp:positionH>
                <wp:positionV relativeFrom="paragraph">
                  <wp:posOffset>3810</wp:posOffset>
                </wp:positionV>
                <wp:extent cx="2585720" cy="2084705"/>
                <wp:effectExtent l="0" t="0" r="0" b="0"/>
                <wp:wrapSquare wrapText="bothSides"/>
                <wp:docPr id="12" name="Keret5"/>
                <wp:cNvGraphicFramePr/>
                <a:graphic xmlns:a="http://schemas.openxmlformats.org/drawingml/2006/main">
                  <a:graphicData uri="http://schemas.microsoft.com/office/word/2010/wordprocessingShape">
                    <wps:wsp>
                      <wps:cNvSpPr/>
                      <wps:spPr>
                        <a:xfrm>
                          <a:off x="0" y="0"/>
                          <a:ext cx="2585720" cy="2084705"/>
                        </a:xfrm>
                        <a:prstGeom prst="rect">
                          <a:avLst/>
                        </a:prstGeom>
                        <a:noFill/>
                        <a:ln>
                          <a:noFill/>
                        </a:ln>
                      </wps:spPr>
                      <wps:style>
                        <a:lnRef idx="0">
                          <a:scrgbClr r="0" g="0" b="0"/>
                        </a:lnRef>
                        <a:fillRef idx="0">
                          <a:scrgbClr r="0" g="0" b="0"/>
                        </a:fillRef>
                        <a:effectRef idx="0">
                          <a:scrgbClr r="0" g="0" b="0"/>
                        </a:effectRef>
                        <a:fontRef idx="minor"/>
                      </wps:style>
                      <wps:txbx>
                        <w:txbxContent>
                          <w:p w:rsidR="00D92F79" w:rsidRDefault="00D92F79">
                            <w:pPr>
                              <w:pStyle w:val="bra"/>
                            </w:pPr>
                            <w:r>
                              <w:rPr>
                                <w:noProof/>
                                <w:lang w:val="en-US" w:eastAsia="en-US" w:bidi="ar-SA"/>
                              </w:rPr>
                              <w:drawing>
                                <wp:inline distT="0" distB="0" distL="0" distR="8890">
                                  <wp:extent cx="2334895" cy="2000250"/>
                                  <wp:effectExtent l="0" t="0" r="0" b="0"/>
                                  <wp:docPr id="14" name="Ké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ép4"/>
                                          <pic:cNvPicPr>
                                            <a:picLocks noChangeAspect="1" noChangeArrowheads="1"/>
                                          </pic:cNvPicPr>
                                        </pic:nvPicPr>
                                        <pic:blipFill>
                                          <a:blip r:embed="rId11"/>
                                          <a:srcRect l="4307" t="1749" r="3362"/>
                                          <a:stretch>
                                            <a:fillRect/>
                                          </a:stretch>
                                        </pic:blipFill>
                                        <pic:spPr bwMode="auto">
                                          <a:xfrm>
                                            <a:off x="0" y="0"/>
                                            <a:ext cx="2334895" cy="2000250"/>
                                          </a:xfrm>
                                          <a:prstGeom prst="rect">
                                            <a:avLst/>
                                          </a:prstGeom>
                                        </pic:spPr>
                                      </pic:pic>
                                    </a:graphicData>
                                  </a:graphic>
                                </wp:inline>
                              </w:drawing>
                            </w:r>
                          </w:p>
                        </w:txbxContent>
                      </wps:txbx>
                      <wps:bodyPr wrap="square" lIns="90000" tIns="45000" rIns="90000" bIns="45000">
                        <a:noAutofit/>
                      </wps:bodyPr>
                    </wps:wsp>
                  </a:graphicData>
                </a:graphic>
                <wp14:sizeRelV relativeFrom="margin">
                  <wp14:pctHeight>0</wp14:pctHeight>
                </wp14:sizeRelV>
              </wp:anchor>
            </w:drawing>
          </mc:Choice>
          <mc:Fallback>
            <w:pict>
              <v:rect id="Keret5" o:spid="_x0000_s1029" style="position:absolute;left:0;text-align:left;margin-left:125.5pt;margin-top:.3pt;width:203.6pt;height:164.15pt;z-index: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" filled="f" stroked="f">
                <v:textbox inset="2.5mm,1.25mm,2.5mm,1.25mm">
                  <w:txbxContent>
                    <w:p w:rsidR="00D92F79" w:rsidRDefault="00D92F79">
                      <w:pPr>
                        <w:pStyle w:val="bra"/>
                      </w:pPr>
                      <w:r>
                        <w:rPr>
                          <w:noProof/>
                          <w:lang w:val="en-US" w:eastAsia="en-US" w:bidi="ar-SA"/>
                        </w:rPr>
                        <w:drawing>
                          <wp:inline distT="0" distB="0" distL="0" distR="8890">
                            <wp:extent cx="2334895" cy="2000250"/>
                            <wp:effectExtent l="0" t="0" r="0" b="0"/>
                            <wp:docPr id="14" name="Ké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ép4"/>
                                    <pic:cNvPicPr>
                                      <a:picLocks noChangeAspect="1" noChangeArrowheads="1"/>
                                    </pic:cNvPicPr>
                                  </pic:nvPicPr>
                                  <pic:blipFill>
                                    <a:blip r:embed="rId11"/>
                                    <a:srcRect l="4307" t="1749" r="3362"/>
                                    <a:stretch>
                                      <a:fillRect/>
                                    </a:stretch>
                                  </pic:blipFill>
                                  <pic:spPr bwMode="auto">
                                    <a:xfrm>
                                      <a:off x="0" y="0"/>
                                      <a:ext cx="2334895" cy="2000250"/>
                                    </a:xfrm>
                                    <a:prstGeom prst="rect">
                                      <a:avLst/>
                                    </a:prstGeom>
                                  </pic:spPr>
                                </pic:pic>
                              </a:graphicData>
                            </a:graphic>
                          </wp:inline>
                        </w:drawing>
                      </w:r>
                    </w:p>
                  </w:txbxContent>
                </v:textbox>
                <w10:wrap type="square"/>
              </v:rect>
            </w:pict>
          </mc:Fallback>
        </mc:AlternateContent>
      </w:r>
    </w:p>
    <w:p w:rsidR="008E1B2B" w:rsidRPr="001F3EDD" w:rsidRDefault="008E1B2B">
      <w:pPr>
        <w:spacing w:line="360" w:lineRule="auto"/>
        <w:jc w:val="both"/>
        <w:rPr>
          <w:rFonts w:ascii="Times New Roman" w:hAnsi="Times New Roman" w:cs="Times New Roman"/>
        </w:rPr>
      </w:pPr>
    </w:p>
    <w:p w:rsidR="008E1B2B" w:rsidRPr="001F3EDD" w:rsidRDefault="008E1B2B">
      <w:pPr>
        <w:spacing w:line="360" w:lineRule="auto"/>
        <w:jc w:val="both"/>
        <w:rPr>
          <w:rFonts w:ascii="Times New Roman" w:hAnsi="Times New Roman" w:cs="Times New Roman"/>
        </w:rPr>
      </w:pPr>
    </w:p>
    <w:p w:rsidR="008E1B2B" w:rsidRPr="001F3EDD" w:rsidRDefault="008E1B2B">
      <w:pPr>
        <w:spacing w:line="360" w:lineRule="auto"/>
        <w:jc w:val="both"/>
        <w:rPr>
          <w:rFonts w:ascii="Times New Roman" w:hAnsi="Times New Roman" w:cs="Times New Roman"/>
        </w:rPr>
      </w:pPr>
    </w:p>
    <w:p w:rsidR="008E1B2B" w:rsidRPr="001F3EDD" w:rsidRDefault="008E1B2B">
      <w:pPr>
        <w:spacing w:line="360" w:lineRule="auto"/>
        <w:jc w:val="both"/>
        <w:rPr>
          <w:rFonts w:ascii="Times New Roman" w:hAnsi="Times New Roman" w:cs="Times New Roman"/>
        </w:rPr>
      </w:pPr>
    </w:p>
    <w:p w:rsidR="008E1B2B" w:rsidRPr="001F3EDD" w:rsidRDefault="008E1B2B">
      <w:pPr>
        <w:spacing w:line="360" w:lineRule="auto"/>
        <w:jc w:val="both"/>
        <w:rPr>
          <w:rFonts w:ascii="Times New Roman" w:hAnsi="Times New Roman" w:cs="Times New Roman"/>
        </w:rPr>
      </w:pPr>
    </w:p>
    <w:p w:rsidR="008E1B2B" w:rsidRPr="001F3EDD" w:rsidRDefault="008E1B2B">
      <w:pPr>
        <w:spacing w:line="360" w:lineRule="auto"/>
        <w:jc w:val="both"/>
        <w:rPr>
          <w:rFonts w:ascii="Times New Roman" w:hAnsi="Times New Roman" w:cs="Times New Roman"/>
        </w:rPr>
      </w:pPr>
    </w:p>
    <w:p w:rsidR="008E1B2B" w:rsidRPr="001F3EDD" w:rsidRDefault="008E1B2B">
      <w:pPr>
        <w:spacing w:line="360" w:lineRule="auto"/>
        <w:jc w:val="both"/>
        <w:rPr>
          <w:rFonts w:ascii="Times New Roman" w:hAnsi="Times New Roman" w:cs="Times New Roman"/>
        </w:rPr>
      </w:pPr>
    </w:p>
    <w:p w:rsidR="008E1B2B" w:rsidRPr="001F3EDD" w:rsidRDefault="00BA65F6">
      <w:pPr>
        <w:spacing w:line="360" w:lineRule="auto"/>
        <w:jc w:val="center"/>
        <w:rPr>
          <w:rFonts w:ascii="Times New Roman" w:hAnsi="Times New Roman" w:cs="Times New Roman"/>
        </w:rPr>
      </w:pPr>
      <w:r w:rsidRPr="001F3EDD">
        <w:rPr>
          <w:rFonts w:ascii="Times New Roman" w:hAnsi="Times New Roman" w:cs="Times New Roman"/>
          <w:i/>
          <w:iCs/>
        </w:rPr>
        <w:t xml:space="preserve">4. ábra: Külső hallójárat (external ear canal) és középfül vázlatos felépítése (20) </w:t>
      </w:r>
    </w:p>
    <w:p w:rsidR="008E1B2B" w:rsidRPr="001F3EDD" w:rsidRDefault="00BA65F6">
      <w:pPr>
        <w:spacing w:line="360" w:lineRule="auto"/>
        <w:ind w:firstLine="641"/>
        <w:jc w:val="both"/>
        <w:rPr>
          <w:rFonts w:ascii="Times New Roman" w:hAnsi="Times New Roman" w:cs="Times New Roman"/>
        </w:rPr>
      </w:pPr>
      <w:r w:rsidRPr="001F3EDD">
        <w:rPr>
          <w:rFonts w:ascii="Times New Roman" w:hAnsi="Times New Roman" w:cs="Times New Roman"/>
        </w:rPr>
        <w:t>A dobüreg a Eustach-féle fülkürtön keresztül kapcsolatban áll az orr-garat üreggel, és a dobhártya két oldalán lévő nyomásviszonyok kiegyenlítése a feladata. A dobhártyáról a hang rezgéseit a hallócsontok továbbítják a belső fülbe, a labirintusszervbe (csontos tokban: vestibulum, cochlea, 3 félkörös ívjárat), itt találhatóak a hallás és egyensúlyozás receptorai. (</w:t>
      </w:r>
      <w:r w:rsidRPr="001F3EDD">
        <w:rPr>
          <w:rFonts w:ascii="Times New Roman" w:hAnsi="Times New Roman" w:cs="Times New Roman"/>
          <w:i/>
          <w:iCs/>
        </w:rPr>
        <w:t>7</w:t>
      </w:r>
      <w:r w:rsidRPr="001F3EDD">
        <w:rPr>
          <w:rFonts w:ascii="Times New Roman" w:hAnsi="Times New Roman" w:cs="Times New Roman"/>
        </w:rPr>
        <w:t>)</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 xml:space="preserve">A hallójáratnak ugyanúgy van saját mikroflórája, mint a testet borító bőrnek. Az egészséges fülnek viszonylag állandó mikroklimája van (hőmérséklet 38,2-38,4 °C, relatív páratartalom 80,4%), optimális környezetet biztosítva a normál flóra tagjainak (baktériumok: Staphylococcus spp., Streptococcus spp., Corynebacterium spp., és élesztő gombák: Malassezia). </w:t>
      </w:r>
      <w:r w:rsidRPr="00E7230B">
        <w:rPr>
          <w:rFonts w:ascii="Times New Roman" w:hAnsi="Times New Roman" w:cs="Times New Roman"/>
        </w:rPr>
        <w:t>(</w:t>
      </w:r>
      <w:r w:rsidRPr="00E7230B">
        <w:rPr>
          <w:rFonts w:ascii="Times New Roman" w:hAnsi="Times New Roman" w:cs="Times New Roman"/>
          <w:iCs/>
        </w:rPr>
        <w:t>11</w:t>
      </w:r>
      <w:r w:rsidRPr="00E7230B">
        <w:rPr>
          <w:rFonts w:ascii="Times New Roman" w:hAnsi="Times New Roman" w:cs="Times New Roman"/>
        </w:rPr>
        <w:t>)</w:t>
      </w:r>
    </w:p>
    <w:p w:rsidR="008E1B2B" w:rsidRPr="001F3EDD" w:rsidRDefault="00BA65F6">
      <w:pPr>
        <w:pStyle w:val="Heading2"/>
        <w:numPr>
          <w:ilvl w:val="1"/>
          <w:numId w:val="12"/>
        </w:numPr>
        <w:rPr>
          <w:rFonts w:ascii="Times New Roman" w:hAnsi="Times New Roman" w:cs="Times New Roman"/>
          <w:b/>
        </w:rPr>
      </w:pPr>
      <w:bookmarkStart w:id="11" w:name="_Toc471488930"/>
      <w:bookmarkStart w:id="12" w:name="_Toc472252120"/>
      <w:bookmarkEnd w:id="11"/>
      <w:r w:rsidRPr="001F3EDD">
        <w:rPr>
          <w:rFonts w:ascii="Times New Roman" w:hAnsi="Times New Roman" w:cs="Times New Roman"/>
          <w:b/>
        </w:rPr>
        <w:t>Otitis externa kialakulása</w:t>
      </w:r>
      <w:bookmarkEnd w:id="12"/>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Elsődleges, vagy primer okok közé soroljuk azokat a tényezőket, amik önállóan kiváltják a hallójárat gyulladását. Másodlagos (szekunder) okoknak nevezzük azokat, amik egy primer, hajlamosító, vagy fenntartó kórokok jelenlétében tudnak felülfertőződést kialakítani. A hajlamosító tényezők azon faktorok, amelyek lehetővé teszik elsődleges okok kialakulását. A fenntartó tényezők egy már meglévő gyulladás fenntartásában játszanak szerepet, ezek a gyógyulást, és a kezelést hatékonyságát csökkentik. Fontos megemlíteni, hogy az egyes kórokok közti határok nem egyértelműek, például egy daganatos elváltozás lehet primer kórok, lehet fenntartó tényező, és hajlamosító tényező is egyszerre.</w:t>
      </w:r>
    </w:p>
    <w:p w:rsidR="008E1B2B" w:rsidRPr="001F3EDD" w:rsidRDefault="00BA65F6">
      <w:pPr>
        <w:pStyle w:val="Heading3"/>
        <w:numPr>
          <w:ilvl w:val="2"/>
          <w:numId w:val="12"/>
        </w:numPr>
        <w:rPr>
          <w:rFonts w:ascii="Times New Roman" w:hAnsi="Times New Roman" w:cs="Times New Roman"/>
          <w:b/>
        </w:rPr>
      </w:pPr>
      <w:bookmarkStart w:id="13" w:name="_Toc471488931"/>
      <w:bookmarkStart w:id="14" w:name="_Toc472252121"/>
      <w:bookmarkEnd w:id="13"/>
      <w:r w:rsidRPr="001F3EDD">
        <w:rPr>
          <w:rFonts w:ascii="Times New Roman" w:hAnsi="Times New Roman" w:cs="Times New Roman"/>
          <w:b/>
        </w:rPr>
        <w:t>Primer okok</w:t>
      </w:r>
      <w:bookmarkEnd w:id="14"/>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 xml:space="preserve">Trauma: a fülkagylót, vagy pedig a külső hallójáratot érő külső traumatikus hatások ritkák, de a túlzásba vitt, fölösleges szőr tépkedés és túlzott fültisztítás sajnos gyakran okoz otitis externát. A fültisztító pálcikák az epithel rétegen lévő vékony védőréteget felsértik, felületes hámsérüléseket okoznak, ezáltal a hallójáratban élő normál flóra is túl tud szaporodni és gyulladást okozni. </w:t>
      </w:r>
      <w:r w:rsidRPr="00E7230B">
        <w:rPr>
          <w:rFonts w:ascii="Times New Roman" w:hAnsi="Times New Roman" w:cs="Times New Roman"/>
        </w:rPr>
        <w:t>(</w:t>
      </w:r>
      <w:r w:rsidRPr="00E7230B">
        <w:rPr>
          <w:rFonts w:ascii="Times New Roman" w:hAnsi="Times New Roman" w:cs="Times New Roman"/>
          <w:iCs/>
        </w:rPr>
        <w:t>11</w:t>
      </w:r>
      <w:r w:rsidRPr="00E7230B">
        <w:rPr>
          <w:rFonts w:ascii="Times New Roman" w:hAnsi="Times New Roman" w:cs="Times New Roman"/>
        </w:rPr>
        <w:t>)</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lastRenderedPageBreak/>
        <w:tab/>
        <w:t xml:space="preserve">Allergia: mivel a külső hallójárat a bőr invaginációjának felel meg, ezért a testfelszíni bőrön jelentkező allergiás eredetű bőrgyulladások (atópiás dermatitis, táplálék allergia okozta dermatitis) ugyanúgy megjelennek külső hallójárat gyulladás alakjában. </w:t>
      </w:r>
      <w:r w:rsidRPr="00E7230B">
        <w:rPr>
          <w:rFonts w:ascii="Times New Roman" w:hAnsi="Times New Roman" w:cs="Times New Roman"/>
        </w:rPr>
        <w:t>(</w:t>
      </w:r>
      <w:r w:rsidRPr="00E7230B">
        <w:rPr>
          <w:rFonts w:ascii="Times New Roman" w:hAnsi="Times New Roman" w:cs="Times New Roman"/>
          <w:iCs/>
        </w:rPr>
        <w:t>11</w:t>
      </w:r>
      <w:r w:rsidRPr="00E7230B">
        <w:rPr>
          <w:rFonts w:ascii="Times New Roman" w:hAnsi="Times New Roman" w:cs="Times New Roman"/>
        </w:rPr>
        <w:t>)</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 xml:space="preserve">Paraziták: Otodectes cynotis atka okozza kutyában és macskákban is a fülrühösséget. Nagyon gyakran találkozunk kölyök macskák esetében atkák okozta otitis externával. Az atkák táplálkozásuk és szaporodásuk során károsítják a hámréteget, de súlyos esetben a dobhártyát is, ezáltal teret adva a baktériumok elszaporodásának. Ritkán előfordulhat, nagyon súlyos fertőzés esetén, hogy már a külső hallójáratban is megtalálhatóak a kullancsok, bolhák, szőrtüsző atkák. </w:t>
      </w:r>
      <w:r w:rsidRPr="00E7230B">
        <w:rPr>
          <w:rFonts w:ascii="Times New Roman" w:hAnsi="Times New Roman" w:cs="Times New Roman"/>
        </w:rPr>
        <w:t>(</w:t>
      </w:r>
      <w:r w:rsidRPr="00E7230B">
        <w:rPr>
          <w:rFonts w:ascii="Times New Roman" w:hAnsi="Times New Roman" w:cs="Times New Roman"/>
          <w:iCs/>
        </w:rPr>
        <w:t>11</w:t>
      </w:r>
      <w:r w:rsidRPr="00E7230B">
        <w:rPr>
          <w:rFonts w:ascii="Times New Roman" w:hAnsi="Times New Roman" w:cs="Times New Roman"/>
        </w:rPr>
        <w:t>)</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Idegen testek: A leggyakori</w:t>
      </w:r>
      <w:r w:rsidRPr="001F3EDD">
        <w:rPr>
          <w:rFonts w:ascii="Times New Roman" w:hAnsi="Times New Roman" w:cs="Times New Roman"/>
          <w:color w:val="000000"/>
        </w:rPr>
        <w:t>bb idegen test, ami otitis externát tud okozni, a szezonálisan problémát okozó, úgynevezett toklász - egérárpa (Horderum morinum) megszáradt, széteső kalászának egy darabja. De sok egyéb bejutó anyag (por, homok, szőr, stb.) tud problémát okozni.  Hamar eltávolítva csak minimális helyi gyulladás alakul ki, de kezelés nélkül komoly gyulladás jöhet létre, a dobhártyán áthatolva pedig otitis media is kialakulhat. (4)</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 xml:space="preserve">Endokrin eredet: a testfelszínen megjelenő bőrgyulladások ugyanúgy jelentkeznek külsőhallójárat gyulladás formájában: hypothyreoidismus, Cushing-kór, nemi hormonok egyensúlyának felborulása. </w:t>
      </w:r>
      <w:r w:rsidRPr="00E7230B">
        <w:rPr>
          <w:rFonts w:ascii="Times New Roman" w:hAnsi="Times New Roman" w:cs="Times New Roman"/>
        </w:rPr>
        <w:t>(</w:t>
      </w:r>
      <w:r w:rsidRPr="00E7230B">
        <w:rPr>
          <w:rFonts w:ascii="Times New Roman" w:hAnsi="Times New Roman" w:cs="Times New Roman"/>
          <w:iCs/>
        </w:rPr>
        <w:t>11</w:t>
      </w:r>
      <w:r w:rsidRPr="00E7230B">
        <w:rPr>
          <w:rFonts w:ascii="Times New Roman" w:hAnsi="Times New Roman" w:cs="Times New Roman"/>
        </w:rPr>
        <w:t>)</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 xml:space="preserve">Egyéb okok: autoimmun (pemphigus és szisztémás lupus erythematosus), keratinizációs problémák (idiopathikus seborrhea, sebaceosus adenitis), daganatok (papilloma, adenocarcinoma). </w:t>
      </w:r>
      <w:r w:rsidRPr="00E7230B">
        <w:rPr>
          <w:rFonts w:ascii="Times New Roman" w:hAnsi="Times New Roman" w:cs="Times New Roman"/>
        </w:rPr>
        <w:t>(</w:t>
      </w:r>
      <w:r w:rsidRPr="00E7230B">
        <w:rPr>
          <w:rFonts w:ascii="Times New Roman" w:hAnsi="Times New Roman" w:cs="Times New Roman"/>
          <w:iCs/>
        </w:rPr>
        <w:t>11</w:t>
      </w:r>
      <w:r w:rsidRPr="00E7230B">
        <w:rPr>
          <w:rFonts w:ascii="Times New Roman" w:hAnsi="Times New Roman" w:cs="Times New Roman"/>
        </w:rPr>
        <w:t>)</w:t>
      </w:r>
    </w:p>
    <w:p w:rsidR="008E1B2B" w:rsidRPr="001F3EDD" w:rsidRDefault="00BA65F6">
      <w:pPr>
        <w:pStyle w:val="Heading3"/>
        <w:numPr>
          <w:ilvl w:val="2"/>
          <w:numId w:val="12"/>
        </w:numPr>
        <w:rPr>
          <w:rFonts w:ascii="Times New Roman" w:hAnsi="Times New Roman" w:cs="Times New Roman"/>
          <w:b/>
        </w:rPr>
      </w:pPr>
      <w:bookmarkStart w:id="15" w:name="_Toc471488932"/>
      <w:bookmarkStart w:id="16" w:name="_Toc472252122"/>
      <w:bookmarkEnd w:id="15"/>
      <w:r w:rsidRPr="001F3EDD">
        <w:rPr>
          <w:rFonts w:ascii="Times New Roman" w:hAnsi="Times New Roman" w:cs="Times New Roman"/>
          <w:b/>
        </w:rPr>
        <w:t>Másodlagos okok</w:t>
      </w:r>
      <w:bookmarkEnd w:id="16"/>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A másodlagos okok közé tartozó baktériumok és gombák egy már kialakult gyulladt területen kiválóan el tudnak szaporodni és a már meglévő gyulladást tovább súlyosbítják.</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 xml:space="preserve">A kutyákban kimutatott mikrobatörzsek eloszlását a </w:t>
      </w:r>
      <w:r w:rsidRPr="001F3EDD">
        <w:rPr>
          <w:rFonts w:ascii="Times New Roman" w:hAnsi="Times New Roman" w:cs="Times New Roman"/>
          <w:i/>
        </w:rPr>
        <w:t>1</w:t>
      </w:r>
      <w:r w:rsidRPr="001F3EDD">
        <w:rPr>
          <w:rFonts w:ascii="Times New Roman" w:hAnsi="Times New Roman" w:cs="Times New Roman"/>
          <w:i/>
          <w:iCs/>
        </w:rPr>
        <w:t>. táblázatban</w:t>
      </w:r>
      <w:r w:rsidRPr="001F3EDD">
        <w:rPr>
          <w:rFonts w:ascii="Times New Roman" w:hAnsi="Times New Roman" w:cs="Times New Roman"/>
        </w:rPr>
        <w:t xml:space="preserve"> látni.</w:t>
      </w:r>
    </w:p>
    <w:tbl>
      <w:tblPr>
        <w:tblW w:w="8702" w:type="dxa"/>
        <w:jc w:val="center"/>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00" w:firstRow="0" w:lastRow="0" w:firstColumn="0" w:lastColumn="0" w:noHBand="0" w:noVBand="0"/>
      </w:tblPr>
      <w:tblGrid>
        <w:gridCol w:w="2267"/>
        <w:gridCol w:w="2547"/>
        <w:gridCol w:w="1852"/>
        <w:gridCol w:w="2036"/>
      </w:tblGrid>
      <w:tr w:rsidR="008E1B2B" w:rsidRPr="001F3EDD">
        <w:trPr>
          <w:jc w:val="center"/>
        </w:trPr>
        <w:tc>
          <w:tcPr>
            <w:tcW w:w="2266"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b/>
                <w:bCs/>
              </w:rPr>
            </w:pPr>
            <w:r w:rsidRPr="001F3EDD">
              <w:rPr>
                <w:rFonts w:ascii="Times New Roman" w:hAnsi="Times New Roman" w:cs="Times New Roman"/>
                <w:b/>
                <w:bCs/>
              </w:rPr>
              <w:t>Kitenyésztett mikrobatörzsek</w:t>
            </w:r>
          </w:p>
        </w:tc>
        <w:tc>
          <w:tcPr>
            <w:tcW w:w="2547"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b/>
                <w:bCs/>
              </w:rPr>
            </w:pPr>
            <w:r w:rsidRPr="001F3EDD">
              <w:rPr>
                <w:rFonts w:ascii="Times New Roman" w:hAnsi="Times New Roman" w:cs="Times New Roman"/>
                <w:b/>
                <w:bCs/>
              </w:rPr>
              <w:t>Duo-Bakt 2010-2014 (2736 minta – 4189 törzs)</w:t>
            </w:r>
          </w:p>
        </w:tc>
        <w:tc>
          <w:tcPr>
            <w:tcW w:w="1852"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b/>
                <w:bCs/>
              </w:rPr>
            </w:pPr>
            <w:r w:rsidRPr="001F3EDD">
              <w:rPr>
                <w:rFonts w:ascii="Times New Roman" w:hAnsi="Times New Roman" w:cs="Times New Roman"/>
                <w:b/>
                <w:bCs/>
              </w:rPr>
              <w:t>L. De Martino 2015 (196 minta)</w:t>
            </w:r>
          </w:p>
        </w:tc>
        <w:tc>
          <w:tcPr>
            <w:tcW w:w="203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b/>
                <w:bCs/>
              </w:rPr>
            </w:pPr>
            <w:r w:rsidRPr="001F3EDD">
              <w:rPr>
                <w:rFonts w:ascii="Times New Roman" w:hAnsi="Times New Roman" w:cs="Times New Roman"/>
                <w:b/>
                <w:bCs/>
              </w:rPr>
              <w:t>M.J. Umale 2015. (92 minta)</w:t>
            </w:r>
          </w:p>
        </w:tc>
      </w:tr>
      <w:tr w:rsidR="008E1B2B" w:rsidRPr="001F3EDD">
        <w:trPr>
          <w:jc w:val="center"/>
        </w:trPr>
        <w:tc>
          <w:tcPr>
            <w:tcW w:w="2266"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Staphylococcus spp.</w:t>
            </w:r>
          </w:p>
        </w:tc>
        <w:tc>
          <w:tcPr>
            <w:tcW w:w="2547"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28,77 %</w:t>
            </w:r>
          </w:p>
        </w:tc>
        <w:tc>
          <w:tcPr>
            <w:tcW w:w="1852"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36,22 %</w:t>
            </w:r>
          </w:p>
        </w:tc>
        <w:tc>
          <w:tcPr>
            <w:tcW w:w="203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25,0 %</w:t>
            </w:r>
          </w:p>
        </w:tc>
      </w:tr>
      <w:tr w:rsidR="008E1B2B" w:rsidRPr="001F3EDD">
        <w:trPr>
          <w:jc w:val="center"/>
        </w:trPr>
        <w:tc>
          <w:tcPr>
            <w:tcW w:w="2266"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Pseudomonas spp.</w:t>
            </w:r>
          </w:p>
        </w:tc>
        <w:tc>
          <w:tcPr>
            <w:tcW w:w="2547"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16 %</w:t>
            </w:r>
          </w:p>
        </w:tc>
        <w:tc>
          <w:tcPr>
            <w:tcW w:w="1852"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15,3 %</w:t>
            </w:r>
          </w:p>
        </w:tc>
        <w:tc>
          <w:tcPr>
            <w:tcW w:w="203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12,5 %</w:t>
            </w:r>
          </w:p>
        </w:tc>
      </w:tr>
      <w:tr w:rsidR="008E1B2B" w:rsidRPr="001F3EDD">
        <w:trPr>
          <w:jc w:val="center"/>
        </w:trPr>
        <w:tc>
          <w:tcPr>
            <w:tcW w:w="2266"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Streptococcus spp.</w:t>
            </w:r>
          </w:p>
        </w:tc>
        <w:tc>
          <w:tcPr>
            <w:tcW w:w="2547"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11,88 %</w:t>
            </w:r>
          </w:p>
        </w:tc>
        <w:tc>
          <w:tcPr>
            <w:tcW w:w="1852"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5,1 %</w:t>
            </w:r>
          </w:p>
        </w:tc>
        <w:tc>
          <w:tcPr>
            <w:tcW w:w="203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0 %</w:t>
            </w:r>
          </w:p>
        </w:tc>
      </w:tr>
      <w:tr w:rsidR="008E1B2B" w:rsidRPr="001F3EDD">
        <w:trPr>
          <w:jc w:val="center"/>
        </w:trPr>
        <w:tc>
          <w:tcPr>
            <w:tcW w:w="2266"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Élesztő gombák</w:t>
            </w:r>
          </w:p>
        </w:tc>
        <w:tc>
          <w:tcPr>
            <w:tcW w:w="2547"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31,12 %</w:t>
            </w:r>
          </w:p>
        </w:tc>
        <w:tc>
          <w:tcPr>
            <w:tcW w:w="1852"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27 %</w:t>
            </w:r>
          </w:p>
        </w:tc>
        <w:tc>
          <w:tcPr>
            <w:tcW w:w="203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28,2 %</w:t>
            </w:r>
          </w:p>
        </w:tc>
      </w:tr>
      <w:tr w:rsidR="008E1B2B" w:rsidRPr="001F3EDD">
        <w:trPr>
          <w:jc w:val="center"/>
        </w:trPr>
        <w:tc>
          <w:tcPr>
            <w:tcW w:w="2266"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Egyéb (Enterobacteriaceae, Enterococcus spp, stb)</w:t>
            </w:r>
          </w:p>
        </w:tc>
        <w:tc>
          <w:tcPr>
            <w:tcW w:w="2547"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12,23 %</w:t>
            </w:r>
          </w:p>
        </w:tc>
        <w:tc>
          <w:tcPr>
            <w:tcW w:w="1852"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16,32 %</w:t>
            </w:r>
          </w:p>
        </w:tc>
        <w:tc>
          <w:tcPr>
            <w:tcW w:w="203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34,3 %</w:t>
            </w:r>
          </w:p>
        </w:tc>
      </w:tr>
    </w:tbl>
    <w:p w:rsidR="008E1B2B" w:rsidRPr="001F3EDD" w:rsidRDefault="00BA65F6">
      <w:pPr>
        <w:pStyle w:val="Caption"/>
        <w:jc w:val="center"/>
        <w:rPr>
          <w:rFonts w:ascii="Times New Roman" w:hAnsi="Times New Roman" w:cs="Times New Roman"/>
        </w:rPr>
      </w:pPr>
      <w:r w:rsidRPr="001F3EDD">
        <w:rPr>
          <w:rFonts w:ascii="Times New Roman" w:hAnsi="Times New Roman" w:cs="Times New Roman"/>
          <w:i w:val="0"/>
          <w:iCs w:val="0"/>
        </w:rPr>
        <w:t>1.</w:t>
      </w:r>
      <w:r w:rsidRPr="001F3EDD">
        <w:rPr>
          <w:rFonts w:ascii="Times New Roman" w:hAnsi="Times New Roman" w:cs="Times New Roman"/>
        </w:rPr>
        <w:t xml:space="preserve"> Táblázat: A kutyákban kimutatott, fülben megtalálható mikrobatörzsek (3,10, 12)</w:t>
      </w:r>
    </w:p>
    <w:p w:rsidR="008E1B2B" w:rsidRPr="001F3EDD" w:rsidRDefault="008E1B2B">
      <w:pPr>
        <w:spacing w:line="360" w:lineRule="auto"/>
        <w:jc w:val="both"/>
        <w:rPr>
          <w:rFonts w:ascii="Times New Roman" w:hAnsi="Times New Roman" w:cs="Times New Roman"/>
        </w:rPr>
      </w:pPr>
    </w:p>
    <w:p w:rsidR="008E1B2B" w:rsidRPr="001F3EDD" w:rsidRDefault="00BA65F6">
      <w:pPr>
        <w:spacing w:line="360" w:lineRule="auto"/>
        <w:ind w:firstLine="641"/>
        <w:jc w:val="both"/>
        <w:rPr>
          <w:rFonts w:ascii="Times New Roman" w:hAnsi="Times New Roman" w:cs="Times New Roman"/>
        </w:rPr>
      </w:pPr>
      <w:r w:rsidRPr="001F3EDD">
        <w:rPr>
          <w:rFonts w:ascii="Times New Roman" w:hAnsi="Times New Roman" w:cs="Times New Roman"/>
        </w:rPr>
        <w:lastRenderedPageBreak/>
        <w:t>A macskákban előforduló kórokozókról kevesebb adat áll rendelkezésre (</w:t>
      </w:r>
      <w:r w:rsidRPr="001F3EDD">
        <w:rPr>
          <w:rFonts w:ascii="Times New Roman" w:hAnsi="Times New Roman" w:cs="Times New Roman"/>
          <w:i/>
        </w:rPr>
        <w:t>2</w:t>
      </w:r>
      <w:r w:rsidRPr="001F3EDD">
        <w:rPr>
          <w:rFonts w:ascii="Times New Roman" w:hAnsi="Times New Roman" w:cs="Times New Roman"/>
          <w:i/>
          <w:iCs/>
        </w:rPr>
        <w:t>. táblázat</w:t>
      </w:r>
      <w:r w:rsidRPr="001F3EDD">
        <w:rPr>
          <w:rFonts w:ascii="Times New Roman" w:hAnsi="Times New Roman" w:cs="Times New Roman"/>
        </w:rPr>
        <w:t>)</w:t>
      </w:r>
    </w:p>
    <w:tbl>
      <w:tblPr>
        <w:tblW w:w="8457" w:type="dxa"/>
        <w:jc w:val="center"/>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00" w:firstRow="0" w:lastRow="0" w:firstColumn="0" w:lastColumn="0" w:noHBand="0" w:noVBand="0"/>
      </w:tblPr>
      <w:tblGrid>
        <w:gridCol w:w="5103"/>
        <w:gridCol w:w="3354"/>
      </w:tblGrid>
      <w:tr w:rsidR="008E1B2B" w:rsidRPr="001F3EDD">
        <w:trPr>
          <w:jc w:val="center"/>
        </w:trPr>
        <w:tc>
          <w:tcPr>
            <w:tcW w:w="5102"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b/>
                <w:bCs/>
              </w:rPr>
            </w:pPr>
            <w:r w:rsidRPr="001F3EDD">
              <w:rPr>
                <w:rFonts w:ascii="Times New Roman" w:hAnsi="Times New Roman" w:cs="Times New Roman"/>
                <w:b/>
                <w:bCs/>
              </w:rPr>
              <w:t>Kitenyésztett mikrobatörzsek</w:t>
            </w:r>
          </w:p>
        </w:tc>
        <w:tc>
          <w:tcPr>
            <w:tcW w:w="33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b/>
                <w:bCs/>
              </w:rPr>
            </w:pPr>
            <w:r w:rsidRPr="001F3EDD">
              <w:rPr>
                <w:rFonts w:ascii="Times New Roman" w:hAnsi="Times New Roman" w:cs="Times New Roman"/>
                <w:b/>
                <w:bCs/>
              </w:rPr>
              <w:t xml:space="preserve">Duo-Bakt 2010-2014 </w:t>
            </w:r>
            <w:r w:rsidRPr="001F3EDD">
              <w:rPr>
                <w:rFonts w:ascii="Times New Roman" w:hAnsi="Times New Roman" w:cs="Times New Roman"/>
                <w:b/>
                <w:bCs/>
              </w:rPr>
              <w:br/>
            </w:r>
            <w:r w:rsidRPr="001F3EDD">
              <w:rPr>
                <w:rFonts w:ascii="Times New Roman" w:hAnsi="Times New Roman" w:cs="Times New Roman"/>
                <w:b/>
                <w:bCs/>
                <w:i/>
              </w:rPr>
              <w:t>(186 minta – 326 törzs)</w:t>
            </w:r>
          </w:p>
        </w:tc>
      </w:tr>
      <w:tr w:rsidR="008E1B2B" w:rsidRPr="001F3EDD">
        <w:trPr>
          <w:jc w:val="center"/>
        </w:trPr>
        <w:tc>
          <w:tcPr>
            <w:tcW w:w="5102"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Staphylococcus spp.</w:t>
            </w:r>
          </w:p>
        </w:tc>
        <w:tc>
          <w:tcPr>
            <w:tcW w:w="33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43 %</w:t>
            </w:r>
          </w:p>
        </w:tc>
      </w:tr>
      <w:tr w:rsidR="008E1B2B" w:rsidRPr="001F3EDD">
        <w:trPr>
          <w:jc w:val="center"/>
        </w:trPr>
        <w:tc>
          <w:tcPr>
            <w:tcW w:w="5102"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Pseudomonas spp.</w:t>
            </w:r>
          </w:p>
        </w:tc>
        <w:tc>
          <w:tcPr>
            <w:tcW w:w="33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4 %</w:t>
            </w:r>
          </w:p>
        </w:tc>
      </w:tr>
      <w:tr w:rsidR="008E1B2B" w:rsidRPr="001F3EDD">
        <w:trPr>
          <w:jc w:val="center"/>
        </w:trPr>
        <w:tc>
          <w:tcPr>
            <w:tcW w:w="5102"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Pasteurella spp.</w:t>
            </w:r>
          </w:p>
        </w:tc>
        <w:tc>
          <w:tcPr>
            <w:tcW w:w="33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8 %</w:t>
            </w:r>
          </w:p>
        </w:tc>
      </w:tr>
      <w:tr w:rsidR="008E1B2B" w:rsidRPr="001F3EDD">
        <w:trPr>
          <w:jc w:val="center"/>
        </w:trPr>
        <w:tc>
          <w:tcPr>
            <w:tcW w:w="5102"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Streptococcus spp.</w:t>
            </w:r>
          </w:p>
        </w:tc>
        <w:tc>
          <w:tcPr>
            <w:tcW w:w="33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5 %</w:t>
            </w:r>
          </w:p>
        </w:tc>
      </w:tr>
      <w:tr w:rsidR="008E1B2B" w:rsidRPr="001F3EDD">
        <w:trPr>
          <w:jc w:val="center"/>
        </w:trPr>
        <w:tc>
          <w:tcPr>
            <w:tcW w:w="5102"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Élesztő gombák</w:t>
            </w:r>
          </w:p>
        </w:tc>
        <w:tc>
          <w:tcPr>
            <w:tcW w:w="33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22 %</w:t>
            </w:r>
          </w:p>
        </w:tc>
      </w:tr>
      <w:tr w:rsidR="008E1B2B" w:rsidRPr="001F3EDD">
        <w:trPr>
          <w:jc w:val="center"/>
        </w:trPr>
        <w:tc>
          <w:tcPr>
            <w:tcW w:w="5102"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Egyéb (Enterobacteriaceae, Enterococcus spp, stb)</w:t>
            </w:r>
          </w:p>
        </w:tc>
        <w:tc>
          <w:tcPr>
            <w:tcW w:w="33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18 %</w:t>
            </w:r>
          </w:p>
        </w:tc>
      </w:tr>
    </w:tbl>
    <w:p w:rsidR="008E1B2B" w:rsidRPr="001F3EDD" w:rsidRDefault="00BA65F6">
      <w:pPr>
        <w:pStyle w:val="Caption"/>
        <w:jc w:val="center"/>
      </w:pPr>
      <w:r w:rsidRPr="001F3EDD">
        <w:rPr>
          <w:rFonts w:ascii="Times New Roman" w:hAnsi="Times New Roman" w:cs="Times New Roman"/>
        </w:rPr>
        <w:t>2. Táblázat: A macskákban kimutatott, fülben megtalálható mikrobatörzsek (3)</w:t>
      </w:r>
    </w:p>
    <w:p w:rsidR="008E1B2B" w:rsidRPr="001F3EDD" w:rsidRDefault="00BA65F6">
      <w:pPr>
        <w:pStyle w:val="Heading3"/>
        <w:numPr>
          <w:ilvl w:val="2"/>
          <w:numId w:val="12"/>
        </w:numPr>
        <w:rPr>
          <w:rFonts w:ascii="Times New Roman" w:hAnsi="Times New Roman" w:cs="Times New Roman"/>
          <w:b/>
        </w:rPr>
      </w:pPr>
      <w:bookmarkStart w:id="17" w:name="_Toc472252123"/>
      <w:r w:rsidRPr="001F3EDD">
        <w:rPr>
          <w:rFonts w:ascii="Times New Roman" w:hAnsi="Times New Roman" w:cs="Times New Roman"/>
          <w:b/>
        </w:rPr>
        <w:t>Hajlamosító tényezők</w:t>
      </w:r>
      <w:bookmarkEnd w:id="17"/>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 xml:space="preserve">Hajlamosító tényezők hatásakor nagyobb az otitisek kialakulásának az esélye, illetve súlyosbíthatják a gyulladást. Ide tartozik minden olyan hatás, ami befolyással van a hallójárat mikroflórájára. </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A fülkagyló, valamint a hallójárat anatómiai alakulás  miatt csökken a hallójárat szellőzése bizonyos fajtákban. Ilyen például különböző spániel fajták, basset hound lógó füle; shar peiek, brachycephal fajták szűk hallójárata, de akár a toy fajták fülkagyló szőrei is szűkületet okozhatnak. Az így kialakult sötét, nedves, meleg hely kedvezőbb körülményeket teremt a baktériumok és gombák túlszaporodásához.(11) Egy angliai felmérés szerint a mopsz fajtájú kutyák 7,53 %-ban volt jelen otitis. (6)</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Ugyanakkor ezt a kedvezőbb környezetet akár a gyakori úsztatás, fürdetés is meg tudja teremteni fajtától függetlenül. A hallójárat ellenállóképességét csökkentik az agresszív tisztítás, túlzásba vitt szőrtépkedés és a szervezetben zajló immunszupresszív folyamatok, de a daganatok is. (11)</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 xml:space="preserve">Az otitisek előfordálási gyakorisága az évszakoktól is függ. (13) </w:t>
      </w:r>
      <w:r w:rsidRPr="001F3EDD">
        <w:rPr>
          <w:rFonts w:ascii="Times New Roman" w:hAnsi="Times New Roman" w:cs="Times New Roman"/>
          <w:i/>
          <w:iCs/>
        </w:rPr>
        <w:t>(5. ábra)</w:t>
      </w:r>
      <w:r w:rsidRPr="001F3EDD">
        <w:rPr>
          <w:rFonts w:ascii="Times New Roman" w:hAnsi="Times New Roman" w:cs="Times New Roman"/>
        </w:rPr>
        <w:t xml:space="preserve"> </w:t>
      </w:r>
    </w:p>
    <w:p w:rsidR="008E1B2B" w:rsidRPr="001F3EDD" w:rsidRDefault="00BA65F6">
      <w:pPr>
        <w:spacing w:line="360" w:lineRule="auto"/>
        <w:jc w:val="center"/>
        <w:rPr>
          <w:rFonts w:ascii="Times New Roman" w:hAnsi="Times New Roman" w:cs="Times New Roman"/>
        </w:rPr>
      </w:pPr>
      <w:r w:rsidRPr="001F3EDD">
        <w:rPr>
          <w:noProof/>
          <w:lang w:val="en-US" w:eastAsia="en-US" w:bidi="ar-SA"/>
        </w:rPr>
        <w:drawing>
          <wp:inline distT="0" distB="0" distL="0" distR="0">
            <wp:extent cx="5076825" cy="211518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1B2B" w:rsidRPr="001F3EDD" w:rsidRDefault="00BA65F6">
      <w:pPr>
        <w:spacing w:line="360" w:lineRule="auto"/>
        <w:jc w:val="center"/>
        <w:rPr>
          <w:rFonts w:ascii="Times New Roman" w:hAnsi="Times New Roman" w:cs="Times New Roman"/>
          <w:i/>
          <w:iCs/>
        </w:rPr>
      </w:pPr>
      <w:r w:rsidRPr="001F3EDD">
        <w:rPr>
          <w:rFonts w:ascii="Times New Roman" w:hAnsi="Times New Roman" w:cs="Times New Roman"/>
          <w:i/>
          <w:iCs/>
        </w:rPr>
        <w:t>5. ábra: Otitis externa gyakorisága az évszakok és kórokok függvényében</w:t>
      </w:r>
    </w:p>
    <w:p w:rsidR="008E1B2B" w:rsidRPr="001F3EDD" w:rsidRDefault="00BA65F6">
      <w:pPr>
        <w:pStyle w:val="Heading3"/>
        <w:numPr>
          <w:ilvl w:val="2"/>
          <w:numId w:val="12"/>
        </w:numPr>
        <w:rPr>
          <w:rFonts w:ascii="Times New Roman" w:hAnsi="Times New Roman" w:cs="Times New Roman"/>
        </w:rPr>
      </w:pPr>
      <w:bookmarkStart w:id="18" w:name="_Toc471488934"/>
      <w:bookmarkStart w:id="19" w:name="_Toc472252124"/>
      <w:r w:rsidRPr="001F3EDD">
        <w:rPr>
          <w:rFonts w:ascii="Times New Roman" w:hAnsi="Times New Roman" w:cs="Times New Roman"/>
          <w:b/>
        </w:rPr>
        <w:lastRenderedPageBreak/>
        <w:t>Fülészeti betegségek fenntartó tényezői</w:t>
      </w:r>
      <w:bookmarkEnd w:id="18"/>
      <w:bookmarkEnd w:id="19"/>
      <w:r w:rsidRPr="001F3EDD">
        <w:rPr>
          <w:rFonts w:ascii="Times New Roman" w:hAnsi="Times New Roman" w:cs="Times New Roman"/>
          <w:b/>
        </w:rPr>
        <w:t xml:space="preserve"> </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Kezeletlen, vagy nem megfelelően kezelt fülgyulladások után a bőr és mirigyek proliferációja után a hallójárat szűkülete alakul ki, idővel calcificatio is jelentkezhet. A gyulladás mélyebbre terjedve otitis mediát okoz. Szűkületet tud továbbá okozni a külsőhallójáratban kialakult daganat, polyp, hegesedés, egyes brachycephal fajtákban „fiziológiásan” jelenik meg a szűkebb hallójárat. (11)</w:t>
      </w:r>
    </w:p>
    <w:p w:rsidR="008E1B2B" w:rsidRPr="001F3EDD" w:rsidRDefault="00BA65F6">
      <w:pPr>
        <w:pStyle w:val="Heading2"/>
        <w:numPr>
          <w:ilvl w:val="1"/>
          <w:numId w:val="12"/>
        </w:numPr>
        <w:rPr>
          <w:rFonts w:ascii="Times New Roman" w:hAnsi="Times New Roman" w:cs="Times New Roman"/>
          <w:b/>
        </w:rPr>
      </w:pPr>
      <w:bookmarkStart w:id="20" w:name="_Toc471488935"/>
      <w:bookmarkStart w:id="21" w:name="_Toc472252125"/>
      <w:bookmarkEnd w:id="20"/>
      <w:r w:rsidRPr="001F3EDD">
        <w:rPr>
          <w:rFonts w:ascii="Times New Roman" w:hAnsi="Times New Roman" w:cs="Times New Roman"/>
          <w:b/>
        </w:rPr>
        <w:t>Otitis externák klinikai csoportosítása</w:t>
      </w:r>
      <w:bookmarkEnd w:id="21"/>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 xml:space="preserve">A klinikumban megjelenő külső hallójárat gyulladásokat a megjelenési formák alapján is szokás csoportosítani. </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Akut unilateralis otitis: általában idegen test (toklász) következtében szezonálisan nagy számban megjelenő probléma. A külső hallójáratban enyhe erythemás bőrduzzanat látható, a kiváltó okot időben eltávolítva azonban nagyon gyorsan megszűnik. (11)</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Váladék jellege alapján csoportosítva létezik: erythroceruminosus otitis externa és szuppuratív/purulens otitis externa.</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Erythroceruminosus otitis externa: ez a leggyakoribb típus, általában allergiás háttér okok miatt alakul ki, de kimutathatók még Staphylococcus, Malassezia, Otodectes, Demodex spp okozta gyulladások esetén is. A hallójáratbőrének kipirultsága és fokozott cerumentermelés jellemzi. Fájdalom kevésbé jellemző, a vezető tünet a hallójárat bőrének pruritusa. Lokális kezelésre jól reagál, de az alapbetegség megszüntetése nélkül gyakran recidivál, krónikussá válhat, ami szövődmények kialakulásához vezethet. (11)</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Szuppuratív vagy purulens (gennyes) otitis externa: ritkábban jelentkezik, inkább krónikus forma. Általában megelőzi egy erythroceruminosus otitis externa. A hallójáratból leggyakrabban Pseudomonas fajok mutathatóak ki, de előfordulhatnak még Proteus, Gram negatív baktériumok is. A hallójárat bőrén súlyos gyulladás, eróziók, fekélyek, vérzés, gennyes tartalom látható. Az állatok kifejezett fájdalmasságot mutatnak. Kezelését a kórokozók gyakori rezisztenciája, és a nagy mennyiségű váladék is nehezíti. (11)</w:t>
      </w:r>
    </w:p>
    <w:p w:rsidR="008E1B2B" w:rsidRPr="001F3EDD" w:rsidRDefault="00BA65F6">
      <w:pPr>
        <w:pStyle w:val="Heading2"/>
        <w:numPr>
          <w:ilvl w:val="0"/>
          <w:numId w:val="0"/>
        </w:numPr>
        <w:rPr>
          <w:rFonts w:ascii="Times New Roman" w:hAnsi="Times New Roman" w:cs="Times New Roman"/>
          <w:b/>
        </w:rPr>
      </w:pPr>
      <w:bookmarkStart w:id="22" w:name="_Toc471488936"/>
      <w:bookmarkStart w:id="23" w:name="_Toc472252126"/>
      <w:bookmarkEnd w:id="22"/>
      <w:r w:rsidRPr="001F3EDD">
        <w:rPr>
          <w:rFonts w:ascii="Times New Roman" w:hAnsi="Times New Roman" w:cs="Times New Roman"/>
          <w:b/>
        </w:rPr>
        <w:t>4   Otitis externa kezelési elvei</w:t>
      </w:r>
      <w:bookmarkEnd w:id="23"/>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 xml:space="preserve">Otitis externa kezelésében az elsődleges cél a primer kórok felderítése és megszűntetése. A teljes kórforma kezeléséhez fontos megállapítani a probléma súlyosságát (másodlagos fertőzések, egyéb dermatológiai problémák), melyek befolyásolják a konzervatív lehetőségek (fültisztítás, helyi hatóanyagok, szisztémás hatóanyagok alkalmazása), illetve a radikális, műtéti megoldás alkalmazását. </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 xml:space="preserve">A konzervatív kezelés megtervezése előtt fontos a dobhártya állapotának értékelése, mivel a forgalomban lévő fülészeti készítmények döntő többsége perforált dobhártya esetén </w:t>
      </w:r>
      <w:r w:rsidRPr="001F3EDD">
        <w:rPr>
          <w:rFonts w:ascii="Times New Roman" w:hAnsi="Times New Roman" w:cs="Times New Roman"/>
        </w:rPr>
        <w:lastRenderedPageBreak/>
        <w:t>nem alkalmazható. A kezelést megelőzően célszerű citológiai és mikrobiológiai mintákat venni a már megtisztított hallójáratból. A citológia vizsgálat segítségével az állat mellett, rövid idő alatt kapunk információt a hallójáratban megtalálható sejtek, baktériumok, gombák számáról és eloszlásáról, ami nagyban megkönnyíti a kezelés, és a további diagnosztikai vizsgálatok irányának meghatározását. (9) A mikrobiológiai vizsgálatok alkalmasak a kórok antibiotikum-rezisztenciájának megállapítására.  Citológiai mintát mindkét oldali fülből külön kell venni. Tárgylemezre felvitel, fixálás és módosított Wright festés után a mikroszkópban 100x nagyításon vizsgáljuk. 3 típusú mikroorganizmust keresünk: coccoid alakú baktériumok (Staphylococcus spp</w:t>
      </w:r>
      <w:r w:rsidR="00BF3EEA">
        <w:rPr>
          <w:rFonts w:ascii="Times New Roman" w:hAnsi="Times New Roman" w:cs="Times New Roman"/>
        </w:rPr>
        <w:t>.</w:t>
      </w:r>
      <w:r w:rsidRPr="001F3EDD">
        <w:rPr>
          <w:rFonts w:ascii="Times New Roman" w:hAnsi="Times New Roman" w:cs="Times New Roman"/>
        </w:rPr>
        <w:t>), pálcika alakú baktériumok (Pseudomonas spp.) és élesztő gombák (Malassezia). (2)</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A fültisztítás az egyik legfontosabb eleme a kezelésnek. Enyhe gyulladás esetén, a primer ok megszüntetése után, általában elég csak fültisztító oldatokkal elősegíteni a hallójárat normál flórájának visszaalakulását. A gyulladás súlyosságával egyenes arányban növekszik a fültisztítások gyakorisága és alkalmazásának ideje. A termelt váladék jellege és a dobhártya épsége határozza meg, hogy milyen fültisztítót lehet alkalmazni. A zsíros ceruminozus tartalmat olajos jellegű, a gennyes jellegű tartalmat vizes alapú fültisztító folyadékokkal lehet eltávolítani. (19)</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A fültisztító folyadékok csoportosítása hatásuk szerint</w:t>
      </w:r>
    </w:p>
    <w:p w:rsidR="008E1B2B" w:rsidRPr="001F3EDD" w:rsidRDefault="00BA65F6">
      <w:pPr>
        <w:numPr>
          <w:ilvl w:val="0"/>
          <w:numId w:val="9"/>
        </w:numPr>
        <w:spacing w:line="360" w:lineRule="auto"/>
        <w:jc w:val="both"/>
        <w:rPr>
          <w:rFonts w:ascii="Times New Roman" w:hAnsi="Times New Roman" w:cs="Times New Roman"/>
        </w:rPr>
      </w:pPr>
      <w:r w:rsidRPr="001F3EDD">
        <w:rPr>
          <w:rFonts w:ascii="Times New Roman" w:hAnsi="Times New Roman" w:cs="Times New Roman"/>
        </w:rPr>
        <w:t>Zsíroldó hatásúak: propilén-glikol, lanolin, glicerin, squalen, butilált hidroxitoluén</w:t>
      </w:r>
    </w:p>
    <w:p w:rsidR="008E1B2B" w:rsidRPr="001F3EDD" w:rsidRDefault="00BA65F6">
      <w:pPr>
        <w:numPr>
          <w:ilvl w:val="0"/>
          <w:numId w:val="9"/>
        </w:numPr>
        <w:spacing w:line="360" w:lineRule="auto"/>
        <w:jc w:val="both"/>
        <w:rPr>
          <w:rFonts w:ascii="Times New Roman" w:hAnsi="Times New Roman" w:cs="Times New Roman"/>
        </w:rPr>
      </w:pPr>
      <w:r w:rsidRPr="001F3EDD">
        <w:rPr>
          <w:rFonts w:ascii="Times New Roman" w:hAnsi="Times New Roman" w:cs="Times New Roman"/>
        </w:rPr>
        <w:t xml:space="preserve">Felület aktív anyagok (a törmelékes tartalmat emulzióban tartják): DSS (dioktil szódium szulfoszukcinát), urea, karbamid-peroxidáz </w:t>
      </w:r>
    </w:p>
    <w:p w:rsidR="008E1B2B" w:rsidRPr="001F3EDD" w:rsidRDefault="00BA65F6">
      <w:pPr>
        <w:numPr>
          <w:ilvl w:val="0"/>
          <w:numId w:val="9"/>
        </w:numPr>
        <w:spacing w:line="360" w:lineRule="auto"/>
        <w:jc w:val="both"/>
        <w:rPr>
          <w:rFonts w:ascii="Times New Roman" w:hAnsi="Times New Roman" w:cs="Times New Roman"/>
        </w:rPr>
      </w:pPr>
      <w:r w:rsidRPr="001F3EDD">
        <w:rPr>
          <w:rFonts w:ascii="Times New Roman" w:hAnsi="Times New Roman" w:cs="Times New Roman"/>
        </w:rPr>
        <w:t>Adstringensek (szárítják a hallójáratot): izopropil-alkohol, bórsav, ecetsav, benzoesav, szalicilsav</w:t>
      </w:r>
    </w:p>
    <w:p w:rsidR="008E1B2B" w:rsidRPr="001F3EDD" w:rsidRDefault="00BA65F6">
      <w:pPr>
        <w:numPr>
          <w:ilvl w:val="0"/>
          <w:numId w:val="9"/>
        </w:numPr>
        <w:spacing w:line="360" w:lineRule="auto"/>
        <w:jc w:val="both"/>
        <w:rPr>
          <w:rFonts w:ascii="Times New Roman" w:hAnsi="Times New Roman" w:cs="Times New Roman"/>
        </w:rPr>
      </w:pPr>
      <w:r w:rsidRPr="001F3EDD">
        <w:rPr>
          <w:rFonts w:ascii="Times New Roman" w:hAnsi="Times New Roman" w:cs="Times New Roman"/>
        </w:rPr>
        <w:t>Antimikrobiális hatásuk is van: klórhexidin, Tris-EDTA + 0,15% klórhexidin, szalicilsav, 2% acetecetsav + 2% bórsav, PCMX (paraklorometaxilenol), izopropil-alkohol</w:t>
      </w:r>
    </w:p>
    <w:p w:rsidR="008E1B2B" w:rsidRPr="001F3EDD" w:rsidRDefault="00BA65F6">
      <w:pPr>
        <w:numPr>
          <w:ilvl w:val="0"/>
          <w:numId w:val="9"/>
        </w:numPr>
        <w:spacing w:line="360" w:lineRule="auto"/>
        <w:jc w:val="both"/>
        <w:rPr>
          <w:rFonts w:ascii="Times New Roman" w:hAnsi="Times New Roman" w:cs="Times New Roman"/>
        </w:rPr>
      </w:pPr>
      <w:r w:rsidRPr="001F3EDD">
        <w:rPr>
          <w:rFonts w:ascii="Times New Roman" w:hAnsi="Times New Roman" w:cs="Times New Roman"/>
        </w:rPr>
        <w:t xml:space="preserve">PH szerint: savanyító (pH 6: tejsav, ecetsav), lúgosító (pH 8: Tris-EDTA), semleges </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 xml:space="preserve">A fültisztítóoldatokban lévő ceruminolithikus anyagok használatát a dobhártya épségének függvényében mutatja a </w:t>
      </w:r>
      <w:r w:rsidRPr="001F3EDD">
        <w:rPr>
          <w:rFonts w:ascii="Times New Roman" w:hAnsi="Times New Roman" w:cs="Times New Roman"/>
          <w:i/>
          <w:iCs/>
        </w:rPr>
        <w:t>3. táblázat.</w:t>
      </w:r>
      <w:r w:rsidRPr="001F3EDD">
        <w:rPr>
          <w:rFonts w:ascii="Times New Roman" w:hAnsi="Times New Roman" w:cs="Times New Roman"/>
        </w:rPr>
        <w:t xml:space="preserve"> (</w:t>
      </w:r>
      <w:r w:rsidRPr="001F3EDD">
        <w:rPr>
          <w:rFonts w:ascii="Times New Roman" w:hAnsi="Times New Roman" w:cs="Times New Roman"/>
          <w:i/>
          <w:iCs/>
        </w:rPr>
        <w:t>19</w:t>
      </w:r>
      <w:r w:rsidRPr="001F3EDD">
        <w:rPr>
          <w:rFonts w:ascii="Times New Roman" w:hAnsi="Times New Roman" w:cs="Times New Roman"/>
        </w:rPr>
        <w:t xml:space="preserve">) </w:t>
      </w:r>
    </w:p>
    <w:tbl>
      <w:tblPr>
        <w:tblW w:w="8607" w:type="dxa"/>
        <w:jc w:val="center"/>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00" w:firstRow="0" w:lastRow="0" w:firstColumn="0" w:lastColumn="0" w:noHBand="0" w:noVBand="0"/>
      </w:tblPr>
      <w:tblGrid>
        <w:gridCol w:w="4537"/>
        <w:gridCol w:w="4070"/>
      </w:tblGrid>
      <w:tr w:rsidR="008E1B2B" w:rsidRPr="001F3EDD">
        <w:trPr>
          <w:jc w:val="center"/>
        </w:trPr>
        <w:tc>
          <w:tcPr>
            <w:tcW w:w="4536"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b/>
                <w:bCs/>
              </w:rPr>
              <w:lastRenderedPageBreak/>
              <w:t xml:space="preserve">Ép dobhártyánál használható </w:t>
            </w:r>
          </w:p>
        </w:tc>
        <w:tc>
          <w:tcPr>
            <w:tcW w:w="40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b/>
                <w:bCs/>
              </w:rPr>
              <w:t>Perforált dobhártyánál használható</w:t>
            </w:r>
          </w:p>
        </w:tc>
      </w:tr>
      <w:tr w:rsidR="008E1B2B" w:rsidRPr="001F3EDD">
        <w:trPr>
          <w:jc w:val="center"/>
        </w:trPr>
        <w:tc>
          <w:tcPr>
            <w:tcW w:w="4536"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Karbamid-peroxidáz</w:t>
            </w:r>
          </w:p>
        </w:tc>
        <w:tc>
          <w:tcPr>
            <w:tcW w:w="40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Izopropil-myrisztát</w:t>
            </w:r>
          </w:p>
        </w:tc>
      </w:tr>
      <w:tr w:rsidR="008E1B2B" w:rsidRPr="001F3EDD">
        <w:trPr>
          <w:jc w:val="center"/>
        </w:trPr>
        <w:tc>
          <w:tcPr>
            <w:tcW w:w="4536"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Dimetil-formamid</w:t>
            </w:r>
          </w:p>
        </w:tc>
        <w:tc>
          <w:tcPr>
            <w:tcW w:w="40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 xml:space="preserve">Squalene </w:t>
            </w:r>
          </w:p>
        </w:tc>
      </w:tr>
      <w:tr w:rsidR="008E1B2B" w:rsidRPr="001F3EDD">
        <w:trPr>
          <w:jc w:val="center"/>
        </w:trPr>
        <w:tc>
          <w:tcPr>
            <w:tcW w:w="4536"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DSS (dioktil szódium szulfoszukcinát)</w:t>
            </w:r>
          </w:p>
        </w:tc>
        <w:tc>
          <w:tcPr>
            <w:tcW w:w="40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8E1B2B">
            <w:pPr>
              <w:pStyle w:val="Tblzattartalom"/>
              <w:rPr>
                <w:rFonts w:ascii="Times New Roman" w:hAnsi="Times New Roman" w:cs="Times New Roman"/>
              </w:rPr>
            </w:pPr>
          </w:p>
        </w:tc>
      </w:tr>
      <w:tr w:rsidR="008E1B2B" w:rsidRPr="001F3EDD">
        <w:trPr>
          <w:jc w:val="center"/>
        </w:trPr>
        <w:tc>
          <w:tcPr>
            <w:tcW w:w="4536"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 xml:space="preserve">Etanol </w:t>
            </w:r>
          </w:p>
        </w:tc>
        <w:tc>
          <w:tcPr>
            <w:tcW w:w="40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8E1B2B">
            <w:pPr>
              <w:pStyle w:val="Tblzattartalom"/>
              <w:rPr>
                <w:rFonts w:ascii="Times New Roman" w:hAnsi="Times New Roman" w:cs="Times New Roman"/>
              </w:rPr>
            </w:pPr>
          </w:p>
        </w:tc>
      </w:tr>
      <w:tr w:rsidR="008E1B2B" w:rsidRPr="001F3EDD">
        <w:trPr>
          <w:jc w:val="center"/>
        </w:trPr>
        <w:tc>
          <w:tcPr>
            <w:tcW w:w="4536"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Propilén-glikol</w:t>
            </w:r>
          </w:p>
        </w:tc>
        <w:tc>
          <w:tcPr>
            <w:tcW w:w="40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8E1B2B">
            <w:pPr>
              <w:pStyle w:val="Tblzattartalom"/>
              <w:rPr>
                <w:rFonts w:ascii="Times New Roman" w:hAnsi="Times New Roman" w:cs="Times New Roman"/>
              </w:rPr>
            </w:pPr>
          </w:p>
        </w:tc>
      </w:tr>
      <w:tr w:rsidR="008E1B2B" w:rsidRPr="001F3EDD">
        <w:trPr>
          <w:jc w:val="center"/>
        </w:trPr>
        <w:tc>
          <w:tcPr>
            <w:tcW w:w="4536"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Trietanol-amin</w:t>
            </w:r>
          </w:p>
        </w:tc>
        <w:tc>
          <w:tcPr>
            <w:tcW w:w="40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8E1B2B">
            <w:pPr>
              <w:pStyle w:val="Tblzattartalom"/>
              <w:rPr>
                <w:rFonts w:ascii="Times New Roman" w:hAnsi="Times New Roman" w:cs="Times New Roman"/>
              </w:rPr>
            </w:pPr>
          </w:p>
        </w:tc>
      </w:tr>
      <w:tr w:rsidR="008E1B2B" w:rsidRPr="001F3EDD">
        <w:trPr>
          <w:jc w:val="center"/>
        </w:trPr>
        <w:tc>
          <w:tcPr>
            <w:tcW w:w="4536"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Butilált hidroxitoluén</w:t>
            </w:r>
          </w:p>
        </w:tc>
        <w:tc>
          <w:tcPr>
            <w:tcW w:w="40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8E1B2B">
            <w:pPr>
              <w:pStyle w:val="Tblzattartalom"/>
              <w:keepNext/>
              <w:rPr>
                <w:rFonts w:ascii="Times New Roman" w:hAnsi="Times New Roman" w:cs="Times New Roman"/>
              </w:rPr>
            </w:pPr>
          </w:p>
        </w:tc>
      </w:tr>
    </w:tbl>
    <w:p w:rsidR="008E1B2B" w:rsidRPr="001F3EDD" w:rsidRDefault="00BA65F6">
      <w:pPr>
        <w:pStyle w:val="Caption"/>
        <w:jc w:val="center"/>
        <w:rPr>
          <w:rFonts w:ascii="Times New Roman" w:hAnsi="Times New Roman" w:cs="Times New Roman"/>
        </w:rPr>
      </w:pPr>
      <w:r w:rsidRPr="001F3EDD">
        <w:rPr>
          <w:rFonts w:ascii="Times New Roman" w:hAnsi="Times New Roman" w:cs="Times New Roman"/>
        </w:rPr>
        <w:t>3. Táblázat: A ceruminolitikus hatású anyagok használati lehetőségei a dobhártya épségének függvényében (19)</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A helyi kezelés a sikeres otitis kezelés kulcsa (externa és media esetén is). A helyileg alkalmazott hatóanyagok esetében is nélkülözhetetlen a megfelelő fültisztítás, ugyanis a felgyülemlett váladék megakadályozza a hatóanyagok eljutását a mikróbákhoz. Pseudomonas fertőzés esetében különösen fontos, mert a megfelelő fültisztító oldattal (Tris-EDTA tartalma révén) a baktérium sejtfala könnyebben átjárhatóvá válik és az antibiotikumok is könnyebben jutnak el a céljukig. Elsődlegesen választandó gyógyszerek: neomycin, polymixin-B. Másodlagosan választandó gyógyszerek: gentamicin, kloramfenikol. (</w:t>
      </w:r>
      <w:r w:rsidRPr="001F3EDD">
        <w:rPr>
          <w:rFonts w:ascii="Times New Roman" w:hAnsi="Times New Roman" w:cs="Times New Roman"/>
          <w:i/>
          <w:iCs/>
        </w:rPr>
        <w:t>18</w:t>
      </w:r>
      <w:r w:rsidRPr="001F3EDD">
        <w:rPr>
          <w:rFonts w:ascii="Times New Roman" w:hAnsi="Times New Roman" w:cs="Times New Roman"/>
        </w:rPr>
        <w:t>)</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 xml:space="preserve">Jelenleg forgalomban lévő állatorvosi fülcseppeket és hatóanyagaikat mutatja be az </w:t>
      </w:r>
      <w:r w:rsidRPr="001F3EDD">
        <w:rPr>
          <w:rFonts w:ascii="Times New Roman" w:hAnsi="Times New Roman" w:cs="Times New Roman"/>
          <w:i/>
          <w:iCs/>
        </w:rPr>
        <w:t>4. táblázat.</w:t>
      </w:r>
    </w:p>
    <w:tbl>
      <w:tblPr>
        <w:tblW w:w="9072" w:type="dxa"/>
        <w:jc w:val="center"/>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00" w:firstRow="0" w:lastRow="0" w:firstColumn="0" w:lastColumn="0" w:noHBand="0" w:noVBand="0"/>
      </w:tblPr>
      <w:tblGrid>
        <w:gridCol w:w="1408"/>
        <w:gridCol w:w="2102"/>
        <w:gridCol w:w="2507"/>
        <w:gridCol w:w="3055"/>
      </w:tblGrid>
      <w:tr w:rsidR="008E1B2B" w:rsidRPr="001F3EDD">
        <w:trPr>
          <w:trHeight w:val="288"/>
          <w:jc w:val="center"/>
        </w:trPr>
        <w:tc>
          <w:tcPr>
            <w:tcW w:w="1407"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b/>
                <w:bCs/>
              </w:rPr>
              <w:t>Termék neve</w:t>
            </w:r>
          </w:p>
        </w:tc>
        <w:tc>
          <w:tcPr>
            <w:tcW w:w="2102"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b/>
                <w:bCs/>
              </w:rPr>
              <w:t>Antibiotikum komponens</w:t>
            </w:r>
          </w:p>
        </w:tc>
        <w:tc>
          <w:tcPr>
            <w:tcW w:w="2507"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b/>
                <w:bCs/>
              </w:rPr>
              <w:t>Antimikotikum komponens</w:t>
            </w:r>
          </w:p>
        </w:tc>
        <w:tc>
          <w:tcPr>
            <w:tcW w:w="30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b/>
                <w:bCs/>
              </w:rPr>
              <w:t>Gyulladáscsökkentő (glükokortikoid) komponens</w:t>
            </w:r>
          </w:p>
        </w:tc>
      </w:tr>
      <w:tr w:rsidR="008E1B2B" w:rsidRPr="001F3EDD">
        <w:trPr>
          <w:trHeight w:val="288"/>
          <w:jc w:val="center"/>
        </w:trPr>
        <w:tc>
          <w:tcPr>
            <w:tcW w:w="1407"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Aurizon</w:t>
            </w:r>
          </w:p>
        </w:tc>
        <w:tc>
          <w:tcPr>
            <w:tcW w:w="2102"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marbofloxacin</w:t>
            </w:r>
          </w:p>
        </w:tc>
        <w:tc>
          <w:tcPr>
            <w:tcW w:w="2507"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klotrimazol</w:t>
            </w:r>
          </w:p>
        </w:tc>
        <w:tc>
          <w:tcPr>
            <w:tcW w:w="30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dexametazon</w:t>
            </w:r>
          </w:p>
        </w:tc>
      </w:tr>
      <w:tr w:rsidR="008E1B2B" w:rsidRPr="001F3EDD">
        <w:trPr>
          <w:trHeight w:val="288"/>
          <w:jc w:val="center"/>
        </w:trPr>
        <w:tc>
          <w:tcPr>
            <w:tcW w:w="1407"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Dexoryl</w:t>
            </w:r>
          </w:p>
        </w:tc>
        <w:tc>
          <w:tcPr>
            <w:tcW w:w="2102"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gentamicin</w:t>
            </w:r>
          </w:p>
        </w:tc>
        <w:tc>
          <w:tcPr>
            <w:tcW w:w="2507"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tiabendazol</w:t>
            </w:r>
          </w:p>
        </w:tc>
        <w:tc>
          <w:tcPr>
            <w:tcW w:w="30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dexametazon</w:t>
            </w:r>
          </w:p>
        </w:tc>
      </w:tr>
      <w:tr w:rsidR="008E1B2B" w:rsidRPr="001F3EDD">
        <w:trPr>
          <w:trHeight w:val="288"/>
          <w:jc w:val="center"/>
        </w:trPr>
        <w:tc>
          <w:tcPr>
            <w:tcW w:w="1407"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EasOtic</w:t>
            </w:r>
          </w:p>
        </w:tc>
        <w:tc>
          <w:tcPr>
            <w:tcW w:w="2102"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gentamicin</w:t>
            </w:r>
          </w:p>
        </w:tc>
        <w:tc>
          <w:tcPr>
            <w:tcW w:w="2507"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mikonazol</w:t>
            </w:r>
          </w:p>
        </w:tc>
        <w:tc>
          <w:tcPr>
            <w:tcW w:w="30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hidrokortizon</w:t>
            </w:r>
          </w:p>
        </w:tc>
      </w:tr>
      <w:tr w:rsidR="008E1B2B" w:rsidRPr="001F3EDD">
        <w:trPr>
          <w:trHeight w:val="288"/>
          <w:jc w:val="center"/>
        </w:trPr>
        <w:tc>
          <w:tcPr>
            <w:tcW w:w="1407"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Otomax</w:t>
            </w:r>
          </w:p>
        </w:tc>
        <w:tc>
          <w:tcPr>
            <w:tcW w:w="2102"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gentamicin</w:t>
            </w:r>
          </w:p>
        </w:tc>
        <w:tc>
          <w:tcPr>
            <w:tcW w:w="2507"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klotrimazol</w:t>
            </w:r>
          </w:p>
        </w:tc>
        <w:tc>
          <w:tcPr>
            <w:tcW w:w="30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betametazon</w:t>
            </w:r>
          </w:p>
        </w:tc>
      </w:tr>
      <w:tr w:rsidR="008E1B2B" w:rsidRPr="001F3EDD">
        <w:trPr>
          <w:trHeight w:val="288"/>
          <w:jc w:val="center"/>
        </w:trPr>
        <w:tc>
          <w:tcPr>
            <w:tcW w:w="1407"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Posatex</w:t>
            </w:r>
          </w:p>
        </w:tc>
        <w:tc>
          <w:tcPr>
            <w:tcW w:w="2102"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orbifloxacin</w:t>
            </w:r>
          </w:p>
        </w:tc>
        <w:tc>
          <w:tcPr>
            <w:tcW w:w="2507"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posakonazol</w:t>
            </w:r>
          </w:p>
        </w:tc>
        <w:tc>
          <w:tcPr>
            <w:tcW w:w="30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mometazon</w:t>
            </w:r>
          </w:p>
        </w:tc>
      </w:tr>
      <w:tr w:rsidR="008E1B2B" w:rsidRPr="001F3EDD">
        <w:trPr>
          <w:trHeight w:val="288"/>
          <w:jc w:val="center"/>
        </w:trPr>
        <w:tc>
          <w:tcPr>
            <w:tcW w:w="1407"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Surolan</w:t>
            </w:r>
          </w:p>
        </w:tc>
        <w:tc>
          <w:tcPr>
            <w:tcW w:w="2102"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Polymyxin-B</w:t>
            </w:r>
          </w:p>
        </w:tc>
        <w:tc>
          <w:tcPr>
            <w:tcW w:w="2507"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mikonazol</w:t>
            </w:r>
          </w:p>
        </w:tc>
        <w:tc>
          <w:tcPr>
            <w:tcW w:w="305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keepNext/>
              <w:rPr>
                <w:rFonts w:ascii="Times New Roman" w:hAnsi="Times New Roman" w:cs="Times New Roman"/>
              </w:rPr>
            </w:pPr>
            <w:r w:rsidRPr="001F3EDD">
              <w:rPr>
                <w:rFonts w:ascii="Times New Roman" w:hAnsi="Times New Roman" w:cs="Times New Roman"/>
              </w:rPr>
              <w:t>prednizolon</w:t>
            </w:r>
          </w:p>
        </w:tc>
      </w:tr>
    </w:tbl>
    <w:p w:rsidR="008E1B2B" w:rsidRPr="001F3EDD" w:rsidRDefault="00BA65F6">
      <w:pPr>
        <w:pStyle w:val="Caption"/>
        <w:jc w:val="center"/>
        <w:rPr>
          <w:rFonts w:ascii="Times New Roman" w:hAnsi="Times New Roman" w:cs="Times New Roman"/>
        </w:rPr>
      </w:pPr>
      <w:r w:rsidRPr="001F3EDD">
        <w:rPr>
          <w:rFonts w:ascii="Times New Roman" w:hAnsi="Times New Roman" w:cs="Times New Roman"/>
        </w:rPr>
        <w:t>4. Táblázat: Jelenleg forgalomban lévő állatorvosi fülcseppeket és hatóanyagaik</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Perforált dobhártya esetén egyiket sem lehet alkalmazni. (Szakirodalmi adatok szerint (19</w:t>
      </w:r>
      <w:r w:rsidRPr="001F3EDD">
        <w:rPr>
          <w:rFonts w:ascii="Times New Roman" w:hAnsi="Times New Roman" w:cs="Times New Roman"/>
          <w:i/>
          <w:iCs/>
        </w:rPr>
        <w:t>)</w:t>
      </w:r>
      <w:r w:rsidRPr="001F3EDD">
        <w:rPr>
          <w:rFonts w:ascii="Times New Roman" w:hAnsi="Times New Roman" w:cs="Times New Roman"/>
          <w:b/>
          <w:bCs/>
          <w:i/>
          <w:iCs/>
        </w:rPr>
        <w:t xml:space="preserve"> </w:t>
      </w:r>
      <w:r w:rsidRPr="001F3EDD">
        <w:rPr>
          <w:rFonts w:ascii="Times New Roman" w:hAnsi="Times New Roman" w:cs="Times New Roman"/>
        </w:rPr>
        <w:t>hatóanyagait tekintve az Aurizon fülcseppet lehet használni, és a szakrendelési kezelések során mellékhatás mentesen alkalmaztuk is. Azonban a gyártói utasítás mégis ellenjavallja.) Ha sérült dobhártya esetén lokálisan szükséges antibiotikumos kezelést alkalmazni, akkor a humán Ciloxan 3mg/ml (ciprofloxacin) szem- és fülcsepp a választandó készítmény.</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 xml:space="preserve">Szisztémás kezelésre akkor van szükség, ha nagy területen súlyosabb gyulladás, fekélyes területek, nagy mértékű periaurikuláris dermatitis, együttes otitis media van jelen. Indokolt lehet abban az esetben is, ha a tulajdonosok az otthoni helyi kezelést nem tudják kivitelezni. </w:t>
      </w:r>
      <w:r w:rsidRPr="001F3EDD">
        <w:rPr>
          <w:rFonts w:ascii="Times New Roman" w:hAnsi="Times New Roman" w:cs="Times New Roman"/>
        </w:rPr>
        <w:lastRenderedPageBreak/>
        <w:t>Szisztémásan adott glökokortikoidot (prednizolont, metilprednizolont, dexametazont használunk komoly fájdalom, gyulladás, krónikus proliferatív otitisek és allergiás eredetű otitisek esetén. Antibiotikumok használatakor amennyire lehetséges rezisztencia vizsgálat alapján kell olyan hatóanyagot választani, ami kellő koncentrációban fog megjelenni a hallójáratok epithel rétegén: trimetoprim-szulfonamid, klindamycin, cephalexin, fluorokinolonok. (2)</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A kezelések eredményességét a teljes gyógyulásig kéthetente otoszkópos és citológiai vizsgálattal is ellenőrizni kell.</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Sor kerülhet sebészi beavatkozásra is. Ennek lehet diagnosztikai célja is (bulla osteotomia – mintanyerés), és terápiás célja egyaránt. Kutyákban általában TECA + LBO (total ear canal ablatio + lateral bulla osteotomia) műtétre kerül sor, tumorok és polypozus növedékek, illetve otitis esetében akkor, ha a legprecízebben kivitelezett konzervatív kezelés sem hatásos, vagy ha a tulajdonos és/vagy a páciens állapota ezt szükségessé teszi (kooperáció hiánya). Részleges megoldásként lehet Zepp-műtétet is végezni, de csak ha a dobüreg nem érintett. Macskákban jelentkező polyp okozta otitis media esetén lehetőség van a növedéket műtéti úton eltávolítani: VBO (ventral bulla osteotomia). (2)</w:t>
      </w:r>
    </w:p>
    <w:p w:rsidR="008E1B2B" w:rsidRPr="001F3EDD" w:rsidRDefault="008E1B2B">
      <w:pPr>
        <w:spacing w:line="360" w:lineRule="auto"/>
        <w:jc w:val="both"/>
        <w:rPr>
          <w:rFonts w:ascii="Times New Roman" w:hAnsi="Times New Roman" w:cs="Times New Roman"/>
        </w:rPr>
      </w:pPr>
    </w:p>
    <w:p w:rsidR="008E1B2B" w:rsidRPr="001F3EDD" w:rsidRDefault="00BA65F6">
      <w:pPr>
        <w:pStyle w:val="Heading2"/>
        <w:numPr>
          <w:ilvl w:val="0"/>
          <w:numId w:val="0"/>
        </w:numPr>
        <w:rPr>
          <w:rFonts w:ascii="Times New Roman" w:hAnsi="Times New Roman" w:cs="Times New Roman"/>
          <w:b/>
        </w:rPr>
      </w:pPr>
      <w:bookmarkStart w:id="24" w:name="_Toc471488937"/>
      <w:bookmarkStart w:id="25" w:name="_Toc472252127"/>
      <w:bookmarkEnd w:id="24"/>
      <w:r w:rsidRPr="001F3EDD">
        <w:rPr>
          <w:rFonts w:ascii="Times New Roman" w:hAnsi="Times New Roman" w:cs="Times New Roman"/>
          <w:b/>
        </w:rPr>
        <w:t>5   A dobhártya betegségei</w:t>
      </w:r>
      <w:bookmarkEnd w:id="25"/>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 xml:space="preserve">A dobhártyának önálló betegsége elvétve jelentkezik. Daganatok képződésének kiinduló szövete lehet a dobhártya is. Perforatio esetén képes regenerálódni (14nap). Ugyanakkor olyan is előfordulhat bizonyos térfoglaló folyamatok esetében, hogy nem perforálódik a dobhártya, hanem a membrán túlnyúlik. Ha a külső hallójárat felől a nyomás megnövekedik (folyadék, növedékek), a dobhártya a dobüregbe bedomborodik. Otoszkópos vizsgálatkor könnyen dobhártyahiányként félre diagnosztizálható, mert a keletkezett vakzsákot megjelenésében a megnyílt dobüregéhez hasonló (false middle ear). </w:t>
      </w:r>
      <w:r w:rsidRPr="005F3252">
        <w:rPr>
          <w:rFonts w:ascii="Times New Roman" w:hAnsi="Times New Roman" w:cs="Times New Roman"/>
        </w:rPr>
        <w:t>(</w:t>
      </w:r>
      <w:r w:rsidRPr="005F3252">
        <w:rPr>
          <w:rFonts w:ascii="Times New Roman" w:hAnsi="Times New Roman" w:cs="Times New Roman"/>
          <w:iCs/>
        </w:rPr>
        <w:t>11</w:t>
      </w:r>
      <w:r w:rsidRPr="005F3252">
        <w:rPr>
          <w:rFonts w:ascii="Times New Roman" w:hAnsi="Times New Roman" w:cs="Times New Roman"/>
        </w:rPr>
        <w:t xml:space="preserve">) </w:t>
      </w:r>
    </w:p>
    <w:p w:rsidR="008E1B2B" w:rsidRPr="001F3EDD" w:rsidRDefault="008E1B2B">
      <w:pPr>
        <w:spacing w:line="360" w:lineRule="auto"/>
        <w:jc w:val="both"/>
        <w:rPr>
          <w:rFonts w:ascii="Times New Roman" w:hAnsi="Times New Roman" w:cs="Times New Roman"/>
        </w:rPr>
      </w:pPr>
    </w:p>
    <w:p w:rsidR="008E1B2B" w:rsidRPr="001F3EDD" w:rsidRDefault="00BA65F6">
      <w:pPr>
        <w:pStyle w:val="Heading2"/>
        <w:numPr>
          <w:ilvl w:val="0"/>
          <w:numId w:val="0"/>
        </w:numPr>
        <w:rPr>
          <w:rFonts w:ascii="Times New Roman" w:hAnsi="Times New Roman" w:cs="Times New Roman"/>
          <w:b/>
        </w:rPr>
      </w:pPr>
      <w:bookmarkStart w:id="26" w:name="_Toc471488938"/>
      <w:bookmarkStart w:id="27" w:name="_Toc472252128"/>
      <w:bookmarkEnd w:id="26"/>
      <w:r w:rsidRPr="001F3EDD">
        <w:rPr>
          <w:rFonts w:ascii="Times New Roman" w:hAnsi="Times New Roman" w:cs="Times New Roman"/>
          <w:b/>
        </w:rPr>
        <w:t>6   Otitis media kialakulása, diagnosztikája kezelési elvei</w:t>
      </w:r>
      <w:bookmarkEnd w:id="27"/>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 xml:space="preserve">Egy amerikai tanulmány szerint jóval gyakoribbak az otitis media esetek, mint gondolnánk. Az akut otitis externa esetek 16%-ánál , a krónikus otitis externa esetek 80%-ánál állt fenn otitis media is. </w:t>
      </w:r>
      <w:bookmarkStart w:id="28" w:name="__DdeLink__4157_1647911322"/>
      <w:r w:rsidRPr="001F3EDD">
        <w:rPr>
          <w:rFonts w:ascii="Times New Roman" w:hAnsi="Times New Roman" w:cs="Times New Roman"/>
        </w:rPr>
        <w:t>(15)</w:t>
      </w:r>
      <w:bookmarkEnd w:id="28"/>
      <w:r w:rsidRPr="001F3EDD">
        <w:rPr>
          <w:rFonts w:ascii="Times New Roman" w:hAnsi="Times New Roman" w:cs="Times New Roman"/>
        </w:rPr>
        <w:t xml:space="preserve"> A perifériás vesztibuláris betegségek hátterében legtöbbször – akár az esetek 50 %-ban -  otitis media , otitis interna áll. (14) (17)</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 középfül esetében négy betegség típus fordul elő: bakteriális eredetű gyulladások, PSOM (Cavalier King Charles spánielekben előforduló primary secretory otitis media), polypok, daganatok.</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lastRenderedPageBreak/>
        <w:tab/>
        <w:t>Bakteriális eredetű otitis media 3 úton alakulhat ki: kívülről, egy már meglévő otitis externa fertőzés tovább terjed a középfülbe; Eustach - féle fülkürtön ascendáló fertőzés; hematogén terjedés. Hematogén terjedés nagyon ritkán fordul elő állatoknál. Macskákban a nasopharinx felől ascendáló fertőző ágensek hajlamosabbak otitis mediát kialakítani. Macskák esetében a dobüreg egy osztott üreg.</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PSOM (primary secretory otitis media): Cavalier King Charles spánielekben leírt betegség, melynek során a középfülben nyálkadugó képződik, ami különböző tüneteket okozhat: fej és nyak fájdalma, otitis externa, otitis media, halláskárosodás, fáradékonyság. (21)</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Polypozus növedékek is kialakulhatnak, ez az elváltozás főleg macskákban jelentkezik, gyakran az orr-garat üreg érintettségével együtt.</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A középfülben meglehetősen ritkán alakulnak ki daganatok, akkor is inkább kutyák esetében, általában terápia rezisztens OE és OM súlyosabb idegrendszeri tünetekkel kísérve.</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Az otitis media klinikai tünetei nagyrészt megegyezhetnek az otitis externa tüneteivel (fejrázás, viszkető érzés, külső hallójáratban megnövekedett váladék tartalom, amely akár gennyes is lehet). A dobüreg tapintása és a száj nyitása rendkívül fájdalmassá válhat. Neurológiai tüneteket is mutathatnak az állatok, ugyanis a n. facialis és n. trigeminus bizonyos ágai is keresztül haladnak a középfülön. Amennyiben a motoros és paraszimpatikus ágakat érinti a gyulladás, akkor károsodik az arcizmok motoros beidegzése (arcizmok sorvadása, nyálzás, csökkent pislogás, szaruhártya problémák) és/vagy a könnymirigyek paraszimpatikus ellátása (neurogén keratoconjunctivitis sicca). Ha a szimpatikus ágakat érinti a gyulladás, Horner - szindrómát eredményezhet (enophtalmus, ptosis, miosis). Ha pedig a gyulladás a belső fület is eléri, perifériás vestibuláris tüneteket mutathatnak az állatok (fejoldal tartás, nystagmus, körbe körbe járás). (15)</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 xml:space="preserve">Otitis media gyanúját keltik a következő tünetek: </w:t>
      </w:r>
    </w:p>
    <w:p w:rsidR="008E1B2B" w:rsidRPr="001F3EDD" w:rsidRDefault="00BA65F6">
      <w:pPr>
        <w:numPr>
          <w:ilvl w:val="0"/>
          <w:numId w:val="7"/>
        </w:numPr>
        <w:spacing w:line="360" w:lineRule="auto"/>
        <w:jc w:val="both"/>
        <w:rPr>
          <w:rFonts w:ascii="Times New Roman" w:hAnsi="Times New Roman" w:cs="Times New Roman"/>
        </w:rPr>
      </w:pPr>
      <w:r w:rsidRPr="001F3EDD">
        <w:rPr>
          <w:rFonts w:ascii="Times New Roman" w:hAnsi="Times New Roman" w:cs="Times New Roman"/>
        </w:rPr>
        <w:t>krónikus, visszatérő otitis,</w:t>
      </w:r>
    </w:p>
    <w:p w:rsidR="008E1B2B" w:rsidRPr="001F3EDD" w:rsidRDefault="00BA65F6">
      <w:pPr>
        <w:numPr>
          <w:ilvl w:val="0"/>
          <w:numId w:val="7"/>
        </w:numPr>
        <w:spacing w:line="360" w:lineRule="auto"/>
        <w:jc w:val="both"/>
        <w:rPr>
          <w:rFonts w:ascii="Times New Roman" w:hAnsi="Times New Roman" w:cs="Times New Roman"/>
        </w:rPr>
      </w:pPr>
      <w:r w:rsidRPr="001F3EDD">
        <w:rPr>
          <w:rFonts w:ascii="Times New Roman" w:hAnsi="Times New Roman" w:cs="Times New Roman"/>
        </w:rPr>
        <w:t>otoszkópos vizsgálat során a dobhártya nem látható,</w:t>
      </w:r>
    </w:p>
    <w:p w:rsidR="008E1B2B" w:rsidRPr="001F3EDD" w:rsidRDefault="00BA65F6">
      <w:pPr>
        <w:numPr>
          <w:ilvl w:val="0"/>
          <w:numId w:val="7"/>
        </w:numPr>
        <w:spacing w:line="360" w:lineRule="auto"/>
        <w:jc w:val="both"/>
        <w:rPr>
          <w:rFonts w:ascii="Times New Roman" w:hAnsi="Times New Roman" w:cs="Times New Roman"/>
        </w:rPr>
      </w:pPr>
      <w:r w:rsidRPr="001F3EDD">
        <w:rPr>
          <w:rFonts w:ascii="Times New Roman" w:hAnsi="Times New Roman" w:cs="Times New Roman"/>
        </w:rPr>
        <w:t>Pseudomonas otitissel megegyező klinikai és citológiai eredmények,</w:t>
      </w:r>
    </w:p>
    <w:p w:rsidR="008E1B2B" w:rsidRPr="001F3EDD" w:rsidRDefault="00BA65F6">
      <w:pPr>
        <w:numPr>
          <w:ilvl w:val="0"/>
          <w:numId w:val="15"/>
        </w:numPr>
        <w:spacing w:line="360" w:lineRule="auto"/>
        <w:jc w:val="both"/>
        <w:rPr>
          <w:rFonts w:ascii="Times New Roman" w:hAnsi="Times New Roman" w:cs="Times New Roman"/>
        </w:rPr>
      </w:pPr>
      <w:r w:rsidRPr="001F3EDD">
        <w:rPr>
          <w:rFonts w:ascii="Times New Roman" w:hAnsi="Times New Roman" w:cs="Times New Roman"/>
        </w:rPr>
        <w:t>periférás neurológiai tünetek megjelenése (vestibuláris tünetek, n. facialis bénulás, neurogén keratoconjunctivitis sicca, Horner – szindróma) (15)</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Az otitis media diagnosztikája otoszkópos vizsgálattal és a dobhártya értékelésével kezdődik. Gyakran megnehezíti a dobhártya felkeresését a hallójáratot szűkítő folyamatok (krónikus gyulladás, szöveti törmelék, stb…) vagy a páciensek együttműködésének hiánya. Ilyenkor célszerű a vizsgálatot altatásban végezni, illetve szűkület esetén rövid hatású kortikoszteroiddal pár napos előkezelés után újra vizsgálni. (15)</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lastRenderedPageBreak/>
        <w:tab/>
        <w:t>Amennyiben a vizsgálat tökéletesen kivitelezhető az alábbiak közül valamelyiket láthatjuk:</w:t>
      </w:r>
    </w:p>
    <w:p w:rsidR="008E1B2B" w:rsidRPr="001F3EDD" w:rsidRDefault="00BA65F6">
      <w:pPr>
        <w:numPr>
          <w:ilvl w:val="0"/>
          <w:numId w:val="8"/>
        </w:numPr>
        <w:spacing w:line="360" w:lineRule="auto"/>
        <w:jc w:val="both"/>
        <w:rPr>
          <w:rFonts w:ascii="Times New Roman" w:hAnsi="Times New Roman" w:cs="Times New Roman"/>
        </w:rPr>
      </w:pPr>
      <w:r w:rsidRPr="001F3EDD">
        <w:rPr>
          <w:rFonts w:ascii="Times New Roman" w:hAnsi="Times New Roman" w:cs="Times New Roman"/>
        </w:rPr>
        <w:t>dobhártya látható, normális megjelenésű,</w:t>
      </w:r>
    </w:p>
    <w:p w:rsidR="008E1B2B" w:rsidRPr="001F3EDD" w:rsidRDefault="00BA65F6">
      <w:pPr>
        <w:numPr>
          <w:ilvl w:val="0"/>
          <w:numId w:val="8"/>
        </w:numPr>
        <w:spacing w:line="360" w:lineRule="auto"/>
        <w:jc w:val="both"/>
        <w:rPr>
          <w:rFonts w:ascii="Times New Roman" w:hAnsi="Times New Roman" w:cs="Times New Roman"/>
        </w:rPr>
      </w:pPr>
      <w:r w:rsidRPr="001F3EDD">
        <w:rPr>
          <w:rFonts w:ascii="Times New Roman" w:hAnsi="Times New Roman" w:cs="Times New Roman"/>
        </w:rPr>
        <w:t>dobhártya látható, de abnormális megjelenésű (domború, mögötte folyadék, váladék, polyp vagy tumor látható),</w:t>
      </w:r>
    </w:p>
    <w:p w:rsidR="008E1B2B" w:rsidRPr="001F3EDD" w:rsidRDefault="00BA65F6">
      <w:pPr>
        <w:numPr>
          <w:ilvl w:val="0"/>
          <w:numId w:val="8"/>
        </w:numPr>
        <w:spacing w:line="360" w:lineRule="auto"/>
        <w:jc w:val="both"/>
        <w:rPr>
          <w:rFonts w:ascii="Times New Roman" w:hAnsi="Times New Roman" w:cs="Times New Roman"/>
        </w:rPr>
      </w:pPr>
      <w:r w:rsidRPr="001F3EDD">
        <w:rPr>
          <w:rFonts w:ascii="Times New Roman" w:hAnsi="Times New Roman" w:cs="Times New Roman"/>
        </w:rPr>
        <w:t>dobhártya hiányzik, vagy jelentős hibája látható,</w:t>
      </w:r>
    </w:p>
    <w:p w:rsidR="008E1B2B" w:rsidRPr="001F3EDD" w:rsidRDefault="00BA65F6">
      <w:pPr>
        <w:numPr>
          <w:ilvl w:val="0"/>
          <w:numId w:val="8"/>
        </w:numPr>
        <w:spacing w:line="360" w:lineRule="auto"/>
        <w:jc w:val="both"/>
        <w:rPr>
          <w:rFonts w:ascii="Times New Roman" w:hAnsi="Times New Roman" w:cs="Times New Roman"/>
        </w:rPr>
      </w:pPr>
      <w:r w:rsidRPr="001F3EDD">
        <w:rPr>
          <w:rFonts w:ascii="Times New Roman" w:hAnsi="Times New Roman" w:cs="Times New Roman"/>
        </w:rPr>
        <w:t>„ál középfül” látható (gyakran úgy tűnik, mintha a dobhártya hiányozna, de kezelés közben újra ellenőrizve gyorsan visszatér az eredeti pozíciójába a dobhártya) („ál középfül” akkor tud kialakulni, ha a külső hallójárat felől valamilyen térfogatnövekedés következtében – tumor, extrém mennyiségű pangó váladék – a dobhártya a dobüreg irányába bedomborodik és nagy mértékben megnyúlnak a kollagén rostok) (15)</w:t>
      </w:r>
    </w:p>
    <w:p w:rsidR="008E1B2B" w:rsidRPr="001F3EDD" w:rsidRDefault="008E1B2B">
      <w:pPr>
        <w:spacing w:line="360" w:lineRule="auto"/>
        <w:jc w:val="both"/>
        <w:rPr>
          <w:rFonts w:ascii="Times New Roman" w:hAnsi="Times New Roman" w:cs="Times New Roman"/>
        </w:rPr>
      </w:pP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A képalkotó eljárások közül használható a röntgen. Speciális fektetéssel, rostro-caudális nyitott szájú felvétellel lehet láthatóvá tenni a dobüreget és a benne lévő elváltozásokat (bulla vastagodása, folyadék, lágyszöveti denzitás fokozódás). De sajnos a röntgen képalkotása nem elég érzékeny és az OM esetek 25%-ban radiológiai elváltozás nem látható. CT és MRI vizsgálatok jobban használhatók az elváltozások leképezésére, különösen ha neurológiai tüneteket is mutat az állat. (15)</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 xml:space="preserve">A legjobb diagnosztikai értékkel rendelkező beavatkozás azonban a myringotomia (ép dobhártya művi perforatiója a pars tensa területén). Abszolút indikációja a krónikus, vissza-visszatérő, a megfelelő terápiára nem reagáló otitisek. A beavatkozás során a dobüregből lavage-al tudunk mintát venni citológiai és mikrobiológiai vizsgálatokra. Mintavétel előtt el kell távolítani a nagy mennyiségű tartalmat, mintavétel után pedig el kell végezni a dobüreg nagyon alapos tisztítását. Ez az egyik legfontosabb terápiás lépés otitis media esetében. A dobüreget és hallójáratot teljesen ki kell tisztítani. Erre a legmegfelelőbb a langyos, steril izotóniás sóoldattal történő többszöri átöblítés. Ha felmerül Pseudomonas fertőzés gyanúja, akkor Tris-EDTA-s készítménnyel kell végezni az öblítést, a kontakt idők betartásával. Az alapos tisztítás után a mélybe bejuttatott antibiotikummal és ha szükséges, szteroid gyulladáscsökkentővel folytatódik a kezelés. A használandó készítmények nem lehetnek ototoxicusak. A dobüreg átöblítése után az állat tünetei átmenetileg rosszabbodhatnak (vestibuláris tünetek, Horner – szindróma, n. facialis bénulás, süketség) (15) </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Otitis media kezelése során az azonnali citológiai eredmény alapján kell a kezelést elkezdeni, a későbbi mikrobiológiai eredmények alapján pedig pontosítani, ha szükséges. (15)</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 kezelés három pilléren nyugszik: fültisztítás, helyi gyógyszerek, szisztémás gyógyszerek (ha szükséges).</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lastRenderedPageBreak/>
        <w:t>Perforált dobhártya esetén helyileg alkalmazható hatóanyagok:</w:t>
      </w:r>
    </w:p>
    <w:p w:rsidR="008E1B2B" w:rsidRPr="001F3EDD" w:rsidRDefault="00BA65F6">
      <w:pPr>
        <w:numPr>
          <w:ilvl w:val="0"/>
          <w:numId w:val="10"/>
        </w:numPr>
        <w:spacing w:line="360" w:lineRule="auto"/>
        <w:jc w:val="both"/>
        <w:rPr>
          <w:rFonts w:ascii="Times New Roman" w:hAnsi="Times New Roman" w:cs="Times New Roman"/>
        </w:rPr>
      </w:pPr>
      <w:r w:rsidRPr="001F3EDD">
        <w:rPr>
          <w:rFonts w:ascii="Times New Roman" w:hAnsi="Times New Roman" w:cs="Times New Roman"/>
        </w:rPr>
        <w:t>Fültisztítás: Salsol, izopropil-myrisztát, izopropil-alkohol, sequalen, Tris-EDTA, klórhexidine</w:t>
      </w:r>
    </w:p>
    <w:p w:rsidR="008E1B2B" w:rsidRPr="001F3EDD" w:rsidRDefault="00BA65F6">
      <w:pPr>
        <w:numPr>
          <w:ilvl w:val="0"/>
          <w:numId w:val="10"/>
        </w:numPr>
        <w:spacing w:line="360" w:lineRule="auto"/>
        <w:jc w:val="both"/>
        <w:rPr>
          <w:rFonts w:ascii="Times New Roman" w:hAnsi="Times New Roman" w:cs="Times New Roman"/>
        </w:rPr>
      </w:pPr>
      <w:r w:rsidRPr="001F3EDD">
        <w:rPr>
          <w:rFonts w:ascii="Times New Roman" w:hAnsi="Times New Roman" w:cs="Times New Roman"/>
        </w:rPr>
        <w:t>Antibiotikum: fluorokinolonok (enrofloxacin, marbofloxacin, ciprofloxacin, orbifloxacin), ceftazidim, ezüst-szulfadiazin</w:t>
      </w:r>
    </w:p>
    <w:p w:rsidR="008E1B2B" w:rsidRPr="001F3EDD" w:rsidRDefault="00BA65F6">
      <w:pPr>
        <w:numPr>
          <w:ilvl w:val="0"/>
          <w:numId w:val="10"/>
        </w:numPr>
        <w:spacing w:line="360" w:lineRule="auto"/>
        <w:jc w:val="both"/>
        <w:rPr>
          <w:rFonts w:ascii="Times New Roman" w:hAnsi="Times New Roman" w:cs="Times New Roman"/>
        </w:rPr>
      </w:pPr>
      <w:r w:rsidRPr="001F3EDD">
        <w:rPr>
          <w:rFonts w:ascii="Times New Roman" w:hAnsi="Times New Roman" w:cs="Times New Roman"/>
        </w:rPr>
        <w:t>Antimikotikum: klotrimazol, mikonazol, nystatin, tolnaftat)</w:t>
      </w:r>
    </w:p>
    <w:p w:rsidR="008E1B2B" w:rsidRPr="001F3EDD" w:rsidRDefault="00BA65F6">
      <w:pPr>
        <w:numPr>
          <w:ilvl w:val="0"/>
          <w:numId w:val="10"/>
        </w:numPr>
        <w:spacing w:line="360" w:lineRule="auto"/>
        <w:jc w:val="both"/>
        <w:rPr>
          <w:rFonts w:ascii="Times New Roman" w:hAnsi="Times New Roman" w:cs="Times New Roman"/>
        </w:rPr>
      </w:pPr>
      <w:r w:rsidRPr="001F3EDD">
        <w:rPr>
          <w:rFonts w:ascii="Times New Roman" w:hAnsi="Times New Roman" w:cs="Times New Roman"/>
        </w:rPr>
        <w:t>Glükokortikoid: dexametazon, fluocinolon (19)</w:t>
      </w:r>
    </w:p>
    <w:p w:rsidR="008E1B2B" w:rsidRPr="001F3EDD" w:rsidRDefault="008E1B2B">
      <w:pPr>
        <w:spacing w:line="360" w:lineRule="auto"/>
        <w:jc w:val="both"/>
        <w:rPr>
          <w:rFonts w:ascii="Times New Roman" w:hAnsi="Times New Roman" w:cs="Times New Roman"/>
        </w:rPr>
      </w:pP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Szisztémásan adott antibiotikumok esetén rezisztencia vizsgálat alapján kell olyan hatóanyagot választani, ami kellő koncentrációban fog megjelenni a hallójárat és a dobüreg felületén: cephalexin, amoxicillin-klavulánsav, klindamycin, fluorokinolonok. Szisztémásan adható antimikotikumok: ketokonazol, itrakonazol. Otitis media esetén javasolt a kezelés elején szisztémásan glükokortikoidokat is adni (prednizolon, metilprednizolon). A kezelés menetét, sikerességét kéthetente kell ellenőrizni. (15)</w:t>
      </w:r>
      <w:r w:rsidRPr="001F3EDD">
        <w:br w:type="page"/>
      </w:r>
    </w:p>
    <w:p w:rsidR="008E1B2B" w:rsidRPr="001F3EDD" w:rsidRDefault="00BA65F6">
      <w:pPr>
        <w:pStyle w:val="Heading1"/>
        <w:numPr>
          <w:ilvl w:val="0"/>
          <w:numId w:val="6"/>
        </w:numPr>
        <w:ind w:left="0" w:firstLine="0"/>
        <w:rPr>
          <w:rFonts w:ascii="Times New Roman" w:hAnsi="Times New Roman" w:cs="Times New Roman"/>
        </w:rPr>
      </w:pPr>
      <w:bookmarkStart w:id="29" w:name="move4717342771"/>
      <w:bookmarkStart w:id="30" w:name="_Toc471488939"/>
      <w:bookmarkStart w:id="31" w:name="_Toc472252129"/>
      <w:bookmarkEnd w:id="29"/>
      <w:bookmarkEnd w:id="30"/>
      <w:r w:rsidRPr="001F3EDD">
        <w:rPr>
          <w:rFonts w:ascii="Times New Roman" w:hAnsi="Times New Roman" w:cs="Times New Roman"/>
        </w:rPr>
        <w:lastRenderedPageBreak/>
        <w:t>Célkitűzések/kérdések</w:t>
      </w:r>
      <w:bookmarkEnd w:id="31"/>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ab/>
        <w:t xml:space="preserve">Számos szakirodalmi cikk, kutatás foglalkozik az otitis externával, de az otitis mediával jóval kevesebb. A mindennapi praxisban is nagyon kis számban jelennek meg otitis media esetek. Szakdolgozatomban az Állatorvosi Egyetem Belgyógyászati Klinikáján 2011-2016 között fülészeti szakrendelésen diagnosztizált otitis media eseteket vizsgáltuk. </w:t>
      </w:r>
    </w:p>
    <w:p w:rsidR="008E1B2B" w:rsidRPr="001F3EDD" w:rsidRDefault="00BA65F6">
      <w:pPr>
        <w:pStyle w:val="Heading1"/>
        <w:numPr>
          <w:ilvl w:val="0"/>
          <w:numId w:val="6"/>
        </w:numPr>
        <w:ind w:left="0" w:firstLine="0"/>
        <w:rPr>
          <w:rFonts w:ascii="Times New Roman" w:hAnsi="Times New Roman" w:cs="Times New Roman"/>
        </w:rPr>
      </w:pPr>
      <w:bookmarkStart w:id="32" w:name="move47173427711"/>
      <w:bookmarkStart w:id="33" w:name="_Toc471488940"/>
      <w:bookmarkStart w:id="34" w:name="_Toc472252130"/>
      <w:bookmarkEnd w:id="32"/>
      <w:r w:rsidRPr="001F3EDD">
        <w:rPr>
          <w:rFonts w:ascii="Times New Roman" w:hAnsi="Times New Roman" w:cs="Times New Roman"/>
        </w:rPr>
        <w:t>Anyag és módszer</w:t>
      </w:r>
      <w:bookmarkEnd w:id="33"/>
      <w:r w:rsidRPr="001F3EDD">
        <w:rPr>
          <w:rFonts w:ascii="Times New Roman" w:hAnsi="Times New Roman" w:cs="Times New Roman"/>
        </w:rPr>
        <w:t>ek</w:t>
      </w:r>
      <w:bookmarkEnd w:id="34"/>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ab/>
        <w:t>A vizsgálat tárgyát az Állatorvosi Egyetem Belgyógyászati Klinikáján tartott endoszkópos szakrendelésre 2011 és 2016 között érkező 304, fülészeti száloptikai vizsgálati indikációval érkező beteg képezte, melyek közül 37 eset lett otitis mediával diagnosztizálva, és a vizsgálatba foglalva. A vizsgált betegek faji eloszlása 27 kutya, és 10 macska.</w:t>
      </w:r>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ab/>
        <w:t>Minden állat vizsgálata és kezelése altatásban történt. Vénakanül behelyezése után intravénásan diazepamot (0,5 mg/ttkg), medetomidint (10μg/ttkg) és propofolt (hatás szerint) kaptak. Intubációt követően az altatás fenntartása isofluránnal történt. Emelett intravénás Salsol infúziót kaptak a vérnyomás fenntartása érdekében.</w:t>
      </w:r>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ab/>
        <w:t>A betegek vizsgálata a hallójárat átmérőjétől, és a betegség jellegétől függően kétféle eszközzel történhetett: a) Karl Storz állatorvosi otoszkópos fej endokszpórendszerhez (67260 OSA, 8,5 cm/5mm, 5fr munkacsatorna) b) Karl Storz, HOPKINS típusú 30°-os optika (64029 BA, 18cm/2.7mm) + 64018 US munkacsatorna (17cm/3.5mm).</w:t>
      </w:r>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 xml:space="preserve"> </w:t>
      </w:r>
      <w:r w:rsidRPr="001F3EDD">
        <w:rPr>
          <w:rFonts w:ascii="Times New Roman" w:hAnsi="Times New Roman" w:cs="Times New Roman"/>
        </w:rPr>
        <w:tab/>
        <w:t xml:space="preserve">A vizsgálatok során értékeltük a fülkagyló állapotát, a hallójárat lefutását és tágasságát, a hallójárat bőrének állapotát, a hallójáratban látható váladék mennyiségét és minőségét. Ezen paraméterek alapján állapítottuk meg a külső hallójárat-gyulladás jelenlétét, és súlyosságát. A középfül állapotának felméréshez megítéltük a dobhártya állapotát, a középfülben található tartalom mennyiségét, és minőségét. </w:t>
      </w:r>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 xml:space="preserve"> </w:t>
      </w:r>
      <w:r w:rsidRPr="001F3EDD">
        <w:rPr>
          <w:rFonts w:ascii="Times New Roman" w:hAnsi="Times New Roman" w:cs="Times New Roman"/>
        </w:rPr>
        <w:tab/>
        <w:t xml:space="preserve">A kiegészítő vizsgálatok tekintetében a betegség jellegének, illetve az anyagi lehetőségek függvényében a hallójárat alapos tisztítását követően citológiai, mikrobiológiai, és szövettani vizsgálatra vettünk mintákat a középfülből, illetve a külső hallójáratból is. </w:t>
      </w:r>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ab/>
        <w:t>A citológiai minták értékelését az Állatorvostudományi Egyetem Kórélettani és Onkológiai Tanszékének laborjában végezték, a tárgylemezre kikent váladék fixálását, majd pedig Hematoxillin- Eozin festését követően.</w:t>
      </w:r>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ab/>
        <w:t>A mikrobiológiai minták a kórelőzménynek megfelelő transzport táptalajban kerültek ki a Duo-Bakt Laboratóriumba (Budapest XIII. ker., Váci út 174), ahol inkubációt követve, körülbelül 6-7 nap elteltével lettek vizsgálva a megtelepedő baktériumok, és azok antibiotikum-rezisztenciája.</w:t>
      </w:r>
    </w:p>
    <w:p w:rsidR="008E1B2B" w:rsidRPr="001F3EDD" w:rsidRDefault="00BA65F6">
      <w:pPr>
        <w:pStyle w:val="Elformzottszveg"/>
        <w:spacing w:line="360" w:lineRule="auto"/>
        <w:ind w:firstLine="357"/>
        <w:jc w:val="both"/>
        <w:rPr>
          <w:rFonts w:ascii="Times New Roman" w:hAnsi="Times New Roman" w:cs="Times New Roman"/>
        </w:rPr>
        <w:pPrChange w:id="35" w:author="Balogh Marton" w:date="2017-01-09T14:50:00Z">
          <w:pPr>
            <w:spacing w:line="360" w:lineRule="auto"/>
            <w:ind w:right="283"/>
            <w:jc w:val="both"/>
          </w:pPr>
        </w:pPrChange>
      </w:pPr>
      <w:r w:rsidRPr="001F3EDD">
        <w:rPr>
          <w:rFonts w:ascii="Times New Roman" w:hAnsi="Times New Roman" w:cs="Times New Roman"/>
        </w:rPr>
        <w:tab/>
      </w:r>
      <w:r w:rsidRPr="001F3EDD">
        <w:rPr>
          <w:rFonts w:ascii="Times New Roman" w:hAnsi="Times New Roman" w:cs="Times New Roman"/>
          <w:sz w:val="24"/>
          <w:szCs w:val="24"/>
        </w:rPr>
        <w:t xml:space="preserve">A bioptátumok kórszövettani feldolgozása az Állatorvostudományi Egyetem Patológiai </w:t>
      </w:r>
      <w:r w:rsidRPr="001F3EDD">
        <w:rPr>
          <w:rFonts w:ascii="Times New Roman" w:hAnsi="Times New Roman" w:cs="Times New Roman"/>
          <w:sz w:val="24"/>
          <w:szCs w:val="24"/>
        </w:rPr>
        <w:lastRenderedPageBreak/>
        <w:t>Tanszékén történt. A minták 4%-os pufferolt formaldehid oldatban történő 24 órás fixálása után a blokkok készítése következett. A paraffinos beágyazás után 4 µm vastag szövettani metszetek készültek, melyeket hematoxilin-eozinnal (H.E.) lettek megfestve a gyulladásos és egyéb morfológiai elváltozások elbírálására.</w:t>
      </w:r>
    </w:p>
    <w:p w:rsidR="008E1B2B" w:rsidRPr="001F3EDD" w:rsidRDefault="00BA65F6">
      <w:pPr>
        <w:pStyle w:val="Elformzottszveg"/>
        <w:spacing w:line="360" w:lineRule="auto"/>
        <w:ind w:firstLine="357"/>
        <w:jc w:val="both"/>
        <w:rPr>
          <w:rFonts w:ascii="Times New Roman" w:hAnsi="Times New Roman" w:cs="Times New Roman"/>
          <w:sz w:val="32"/>
        </w:rPr>
        <w:pPrChange w:id="36" w:author="Balogh Marton" w:date="2017-01-09T14:50:00Z">
          <w:pPr>
            <w:spacing w:line="360" w:lineRule="auto"/>
            <w:ind w:right="283"/>
            <w:jc w:val="both"/>
          </w:pPr>
        </w:pPrChange>
      </w:pPr>
      <w:r w:rsidRPr="001F3EDD">
        <w:rPr>
          <w:rFonts w:ascii="Times New Roman" w:hAnsi="Times New Roman" w:cs="Times New Roman"/>
          <w:sz w:val="24"/>
        </w:rPr>
        <w:t xml:space="preserve">A beteganyag retrospektív elemzésénél vizsgáltuk még a gyógyulásig eltelt időt, azon betegeknél, amelyeknél volt lehetőség az állat utókövetésére. </w:t>
      </w:r>
    </w:p>
    <w:p w:rsidR="008E1B2B" w:rsidRPr="001F3EDD" w:rsidRDefault="00BA65F6">
      <w:pPr>
        <w:pStyle w:val="Heading1"/>
        <w:numPr>
          <w:ilvl w:val="0"/>
          <w:numId w:val="6"/>
        </w:numPr>
        <w:ind w:left="0" w:firstLine="0"/>
        <w:rPr>
          <w:rFonts w:ascii="Times New Roman" w:hAnsi="Times New Roman" w:cs="Times New Roman"/>
        </w:rPr>
      </w:pPr>
      <w:bookmarkStart w:id="37" w:name="_Toc471488941"/>
      <w:bookmarkStart w:id="38" w:name="_Toc472252131"/>
      <w:bookmarkEnd w:id="37"/>
      <w:r w:rsidRPr="001F3EDD">
        <w:rPr>
          <w:rFonts w:ascii="Times New Roman" w:hAnsi="Times New Roman" w:cs="Times New Roman"/>
        </w:rPr>
        <w:t>Eredmények</w:t>
      </w:r>
      <w:bookmarkEnd w:id="38"/>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ab/>
        <w:t xml:space="preserve">A fülészeti betegek 12,17 % -nál volt otitis media a diagnózis. Szakdolgozatomban 27 kutya és 10 macska vizsgálati eredményeit mutatom be. A 27 kutya külső hallójáratának vizsgálatának eredményeit a </w:t>
      </w:r>
      <w:r w:rsidRPr="001F3EDD">
        <w:rPr>
          <w:rFonts w:ascii="Times New Roman" w:hAnsi="Times New Roman" w:cs="Times New Roman"/>
          <w:i/>
          <w:iCs/>
        </w:rPr>
        <w:t>5. táblázat</w:t>
      </w:r>
      <w:bookmarkStart w:id="39" w:name="move471736834"/>
      <w:bookmarkEnd w:id="39"/>
      <w:r w:rsidRPr="001F3EDD">
        <w:rPr>
          <w:rFonts w:ascii="Times New Roman" w:hAnsi="Times New Roman" w:cs="Times New Roman"/>
        </w:rPr>
        <w:t xml:space="preserve"> tartalmazza. </w:t>
      </w:r>
    </w:p>
    <w:p w:rsidR="008E1B2B" w:rsidRPr="001F3EDD" w:rsidRDefault="008E1B2B">
      <w:pPr>
        <w:spacing w:line="360" w:lineRule="auto"/>
        <w:ind w:right="283"/>
        <w:jc w:val="both"/>
        <w:rPr>
          <w:rFonts w:ascii="Times New Roman" w:hAnsi="Times New Roman" w:cs="Times New Roman"/>
        </w:rPr>
      </w:pPr>
    </w:p>
    <w:tbl>
      <w:tblPr>
        <w:tblW w:w="9059" w:type="dxa"/>
        <w:jc w:val="center"/>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00" w:firstRow="0" w:lastRow="0" w:firstColumn="0" w:lastColumn="0" w:noHBand="0" w:noVBand="0"/>
      </w:tblPr>
      <w:tblGrid>
        <w:gridCol w:w="857"/>
        <w:gridCol w:w="559"/>
        <w:gridCol w:w="1251"/>
        <w:gridCol w:w="1868"/>
        <w:gridCol w:w="924"/>
        <w:gridCol w:w="1172"/>
        <w:gridCol w:w="1170"/>
        <w:gridCol w:w="1258"/>
      </w:tblGrid>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b/>
                <w:bCs/>
                <w:sz w:val="20"/>
                <w:szCs w:val="20"/>
              </w:rPr>
              <w:t>ID</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b/>
                <w:bCs/>
                <w:sz w:val="20"/>
                <w:szCs w:val="20"/>
              </w:rPr>
              <w:t>Faj</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b/>
                <w:bCs/>
                <w:sz w:val="20"/>
                <w:szCs w:val="20"/>
              </w:rPr>
              <w:t>Fajta</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b/>
                <w:bCs/>
                <w:sz w:val="20"/>
                <w:szCs w:val="20"/>
              </w:rPr>
              <w:t>Diagnózis</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b/>
                <w:bCs/>
                <w:sz w:val="20"/>
                <w:szCs w:val="20"/>
              </w:rPr>
              <w:t>Bőr állapota</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b/>
                <w:bCs/>
                <w:sz w:val="20"/>
                <w:szCs w:val="20"/>
              </w:rPr>
              <w:t>Váladék mennyisége</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b/>
                <w:bCs/>
                <w:sz w:val="20"/>
                <w:szCs w:val="20"/>
              </w:rPr>
              <w:t>Váladék minősége</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b/>
                <w:bCs/>
                <w:sz w:val="20"/>
                <w:szCs w:val="20"/>
              </w:rPr>
              <w:t>Dobhártya állapota</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216733</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keverék</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ok</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ok</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ok</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243114</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fr. bulldog</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ok</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0</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0</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ok</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227325</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németjuhász</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ok</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0</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0</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ok</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184913</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németjuhász</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F</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3</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2</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218591</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rottweiler</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 xml:space="preserve">Papillomatozis </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2</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2</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179265</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németjuhász</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2</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2</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158066</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mopsz</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1</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2</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231734</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német vizsla</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F</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2</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2</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233674</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spániel</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1</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1</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242953</w:t>
            </w:r>
          </w:p>
          <w:p w:rsidR="008E1B2B" w:rsidRPr="001F3EDD" w:rsidRDefault="008E1B2B">
            <w:pPr>
              <w:spacing w:line="276" w:lineRule="auto"/>
              <w:rPr>
                <w:rFonts w:ascii="Times New Roman" w:hAnsi="Times New Roman" w:cs="Times New Roman"/>
                <w:sz w:val="20"/>
                <w:szCs w:val="20"/>
              </w:rPr>
            </w:pP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spániel</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F</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1</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1</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ok</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242848</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spániel</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Daganat</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E</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0</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0</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ok</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220499</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fr. bulldog</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Proliferatív + Ulceratív OE + 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F</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3</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2</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242388</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yorkshire terrier</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F</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3</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2</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243015</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keverék</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F</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2</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2</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242553</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bichon havanese</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ok</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1</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1</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227193</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keverék</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Corpus alienum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ok</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2</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1</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233947</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basset hound</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Proliferatív + Ulceratív OE + 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F</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3</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1</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210314</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chow chow</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Ceruminozus OE + 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ok</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3</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1</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ok</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227373</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ír terrier</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2</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1</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ok</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lastRenderedPageBreak/>
              <w:t>221639</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magyar vizsla</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3</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1</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ok</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234595</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németjuhász</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3</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1</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ok</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227583</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bichon bolognese</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F</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2</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1</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ok</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242953</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spániel</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Erythematozus OE + 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E</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1</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1</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ok</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222839</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 xml:space="preserve">west highland white terrier </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Erythematozus OE + 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E</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2</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2</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ok</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234926</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 xml:space="preserve">magyar vizsla </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Daganat</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D</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na</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na</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na</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169536</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németjuhász</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F</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3</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2</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P</w:t>
            </w:r>
          </w:p>
        </w:tc>
      </w:tr>
      <w:tr w:rsidR="008E1B2B" w:rsidRPr="001F3EDD">
        <w:trPr>
          <w:cantSplit/>
          <w:jc w:val="center"/>
        </w:trPr>
        <w:tc>
          <w:tcPr>
            <w:tcW w:w="85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spacing w:line="276" w:lineRule="auto"/>
              <w:rPr>
                <w:rFonts w:ascii="Times New Roman" w:hAnsi="Times New Roman" w:cs="Times New Roman"/>
                <w:sz w:val="20"/>
                <w:szCs w:val="20"/>
              </w:rPr>
            </w:pPr>
            <w:r w:rsidRPr="001F3EDD">
              <w:rPr>
                <w:rFonts w:ascii="Times New Roman" w:hAnsi="Times New Roman" w:cs="Times New Roman"/>
                <w:color w:val="000000"/>
                <w:sz w:val="20"/>
                <w:szCs w:val="20"/>
              </w:rPr>
              <w:t>228242</w:t>
            </w:r>
          </w:p>
        </w:tc>
        <w:tc>
          <w:tcPr>
            <w:tcW w:w="55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ca</w:t>
            </w:r>
          </w:p>
        </w:tc>
        <w:tc>
          <w:tcPr>
            <w:tcW w:w="12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magyar vizsla</w:t>
            </w:r>
          </w:p>
        </w:tc>
        <w:tc>
          <w:tcPr>
            <w:tcW w:w="186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924"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F</w:t>
            </w:r>
          </w:p>
        </w:tc>
        <w:tc>
          <w:tcPr>
            <w:tcW w:w="117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3</w:t>
            </w:r>
          </w:p>
        </w:tc>
        <w:tc>
          <w:tcPr>
            <w:tcW w:w="117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spacing w:line="276" w:lineRule="auto"/>
              <w:rPr>
                <w:rFonts w:ascii="Times New Roman" w:hAnsi="Times New Roman" w:cs="Times New Roman"/>
                <w:sz w:val="20"/>
                <w:szCs w:val="20"/>
              </w:rPr>
            </w:pPr>
            <w:r w:rsidRPr="001F3EDD">
              <w:rPr>
                <w:rFonts w:ascii="Times New Roman" w:hAnsi="Times New Roman" w:cs="Times New Roman"/>
                <w:sz w:val="20"/>
                <w:szCs w:val="20"/>
              </w:rPr>
              <w:t>2</w:t>
            </w:r>
          </w:p>
        </w:tc>
        <w:tc>
          <w:tcPr>
            <w:tcW w:w="125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keepNext/>
              <w:spacing w:line="276" w:lineRule="auto"/>
              <w:rPr>
                <w:rFonts w:ascii="Times New Roman" w:hAnsi="Times New Roman" w:cs="Times New Roman"/>
                <w:sz w:val="20"/>
                <w:szCs w:val="20"/>
              </w:rPr>
            </w:pPr>
            <w:r w:rsidRPr="001F3EDD">
              <w:rPr>
                <w:rFonts w:ascii="Times New Roman" w:hAnsi="Times New Roman" w:cs="Times New Roman"/>
                <w:sz w:val="20"/>
                <w:szCs w:val="20"/>
              </w:rPr>
              <w:t>P</w:t>
            </w:r>
          </w:p>
        </w:tc>
      </w:tr>
    </w:tbl>
    <w:p w:rsidR="008E1B2B" w:rsidRPr="001F3EDD" w:rsidRDefault="00BA65F6">
      <w:pPr>
        <w:pStyle w:val="Caption"/>
        <w:jc w:val="center"/>
        <w:rPr>
          <w:rFonts w:ascii="Times New Roman" w:hAnsi="Times New Roman" w:cs="Times New Roman"/>
        </w:rPr>
      </w:pPr>
      <w:r w:rsidRPr="001F3EDD">
        <w:rPr>
          <w:rFonts w:ascii="Times New Roman" w:hAnsi="Times New Roman" w:cs="Times New Roman"/>
        </w:rPr>
        <w:t>5. Táblázat: A vizsgálatban részt vevő kutyák külső hallójárat vizsgálati lelete:</w:t>
      </w:r>
    </w:p>
    <w:p w:rsidR="008E1B2B" w:rsidRPr="001F3EDD" w:rsidRDefault="00BA65F6">
      <w:pPr>
        <w:spacing w:line="360" w:lineRule="auto"/>
        <w:ind w:right="283"/>
        <w:jc w:val="both"/>
        <w:rPr>
          <w:rFonts w:ascii="Times New Roman" w:hAnsi="Times New Roman" w:cs="Times New Roman"/>
          <w:sz w:val="18"/>
        </w:rPr>
      </w:pPr>
      <w:r w:rsidRPr="001F3EDD">
        <w:rPr>
          <w:rFonts w:ascii="Times New Roman" w:hAnsi="Times New Roman" w:cs="Times New Roman"/>
          <w:sz w:val="18"/>
        </w:rPr>
        <w:t xml:space="preserve">Alkalmazott jelölések: </w:t>
      </w:r>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b/>
          <w:sz w:val="18"/>
        </w:rPr>
        <w:t>ID:</w:t>
      </w:r>
      <w:r w:rsidRPr="001F3EDD">
        <w:rPr>
          <w:rFonts w:ascii="Times New Roman" w:hAnsi="Times New Roman" w:cs="Times New Roman"/>
          <w:sz w:val="18"/>
        </w:rPr>
        <w:t xml:space="preserve"> az állatok egyedi azonosító </w:t>
      </w:r>
      <w:r w:rsidRPr="001F3EDD">
        <w:rPr>
          <w:rFonts w:ascii="Times New Roman" w:hAnsi="Times New Roman" w:cs="Times New Roman"/>
          <w:b/>
          <w:sz w:val="18"/>
        </w:rPr>
        <w:t>ca</w:t>
      </w:r>
      <w:r w:rsidRPr="001F3EDD">
        <w:rPr>
          <w:rFonts w:ascii="Times New Roman" w:hAnsi="Times New Roman" w:cs="Times New Roman"/>
          <w:sz w:val="18"/>
        </w:rPr>
        <w:t xml:space="preserve">: kutya </w:t>
      </w:r>
    </w:p>
    <w:p w:rsidR="008E1B2B" w:rsidRPr="001F3EDD" w:rsidRDefault="00BA65F6">
      <w:pPr>
        <w:spacing w:line="360" w:lineRule="auto"/>
        <w:ind w:right="283"/>
        <w:jc w:val="both"/>
        <w:rPr>
          <w:rFonts w:ascii="Times New Roman" w:hAnsi="Times New Roman" w:cs="Times New Roman"/>
          <w:sz w:val="18"/>
        </w:rPr>
      </w:pPr>
      <w:r w:rsidRPr="001F3EDD">
        <w:rPr>
          <w:rFonts w:ascii="Times New Roman" w:hAnsi="Times New Roman" w:cs="Times New Roman"/>
          <w:sz w:val="18"/>
          <w:u w:val="single"/>
        </w:rPr>
        <w:t>Bőr állapota</w:t>
      </w:r>
      <w:r w:rsidRPr="001F3EDD">
        <w:rPr>
          <w:rFonts w:ascii="Times New Roman" w:hAnsi="Times New Roman" w:cs="Times New Roman"/>
          <w:sz w:val="18"/>
        </w:rPr>
        <w:t xml:space="preserve">: </w:t>
      </w:r>
      <w:r w:rsidRPr="001F3EDD">
        <w:rPr>
          <w:rFonts w:ascii="Times New Roman" w:hAnsi="Times New Roman" w:cs="Times New Roman"/>
          <w:b/>
          <w:sz w:val="18"/>
        </w:rPr>
        <w:t>ok</w:t>
      </w:r>
      <w:r w:rsidRPr="001F3EDD">
        <w:rPr>
          <w:rFonts w:ascii="Times New Roman" w:hAnsi="Times New Roman" w:cs="Times New Roman"/>
          <w:sz w:val="18"/>
        </w:rPr>
        <w:t xml:space="preserve"> - jó, </w:t>
      </w:r>
      <w:r w:rsidRPr="001F3EDD">
        <w:rPr>
          <w:rFonts w:ascii="Times New Roman" w:hAnsi="Times New Roman" w:cs="Times New Roman"/>
          <w:b/>
          <w:sz w:val="18"/>
        </w:rPr>
        <w:t>F</w:t>
      </w:r>
      <w:r w:rsidRPr="001F3EDD">
        <w:rPr>
          <w:rFonts w:ascii="Times New Roman" w:hAnsi="Times New Roman" w:cs="Times New Roman"/>
          <w:sz w:val="18"/>
        </w:rPr>
        <w:t xml:space="preserve"> – fekélyes, </w:t>
      </w:r>
      <w:r w:rsidRPr="001F3EDD">
        <w:rPr>
          <w:rFonts w:ascii="Times New Roman" w:hAnsi="Times New Roman" w:cs="Times New Roman"/>
          <w:b/>
          <w:sz w:val="18"/>
        </w:rPr>
        <w:t>P</w:t>
      </w:r>
      <w:r w:rsidRPr="001F3EDD">
        <w:rPr>
          <w:rFonts w:ascii="Times New Roman" w:hAnsi="Times New Roman" w:cs="Times New Roman"/>
          <w:sz w:val="18"/>
        </w:rPr>
        <w:t xml:space="preserve"> – proliferált, </w:t>
      </w:r>
      <w:r w:rsidRPr="001F3EDD">
        <w:rPr>
          <w:rFonts w:ascii="Times New Roman" w:hAnsi="Times New Roman" w:cs="Times New Roman"/>
          <w:b/>
          <w:sz w:val="18"/>
        </w:rPr>
        <w:t>E</w:t>
      </w:r>
      <w:r w:rsidRPr="001F3EDD">
        <w:rPr>
          <w:rFonts w:ascii="Times New Roman" w:hAnsi="Times New Roman" w:cs="Times New Roman"/>
          <w:sz w:val="18"/>
        </w:rPr>
        <w:t xml:space="preserve"> – erythematozus, </w:t>
      </w:r>
      <w:r w:rsidRPr="001F3EDD">
        <w:rPr>
          <w:rFonts w:ascii="Times New Roman" w:hAnsi="Times New Roman" w:cs="Times New Roman"/>
          <w:b/>
          <w:sz w:val="18"/>
        </w:rPr>
        <w:t>D</w:t>
      </w:r>
      <w:r w:rsidRPr="001F3EDD">
        <w:rPr>
          <w:rFonts w:ascii="Times New Roman" w:hAnsi="Times New Roman" w:cs="Times New Roman"/>
          <w:sz w:val="18"/>
        </w:rPr>
        <w:t xml:space="preserve"> – daganat. </w:t>
      </w:r>
    </w:p>
    <w:p w:rsidR="008E1B2B" w:rsidRPr="001F3EDD" w:rsidRDefault="00BA65F6">
      <w:pPr>
        <w:spacing w:line="360" w:lineRule="auto"/>
        <w:ind w:right="283"/>
        <w:jc w:val="both"/>
        <w:rPr>
          <w:rFonts w:ascii="Times New Roman" w:hAnsi="Times New Roman" w:cs="Times New Roman"/>
          <w:sz w:val="18"/>
        </w:rPr>
      </w:pPr>
      <w:r w:rsidRPr="001F3EDD">
        <w:rPr>
          <w:rFonts w:ascii="Times New Roman" w:hAnsi="Times New Roman" w:cs="Times New Roman"/>
          <w:sz w:val="18"/>
          <w:u w:val="single"/>
        </w:rPr>
        <w:t>Váladék mennyisége</w:t>
      </w:r>
      <w:r w:rsidRPr="001F3EDD">
        <w:rPr>
          <w:rFonts w:ascii="Times New Roman" w:hAnsi="Times New Roman" w:cs="Times New Roman"/>
          <w:sz w:val="18"/>
        </w:rPr>
        <w:t xml:space="preserve">: </w:t>
      </w:r>
      <w:r w:rsidRPr="001F3EDD">
        <w:rPr>
          <w:rFonts w:ascii="Times New Roman" w:hAnsi="Times New Roman" w:cs="Times New Roman"/>
          <w:b/>
          <w:sz w:val="18"/>
        </w:rPr>
        <w:t>ok</w:t>
      </w:r>
      <w:r w:rsidRPr="001F3EDD">
        <w:rPr>
          <w:rFonts w:ascii="Times New Roman" w:hAnsi="Times New Roman" w:cs="Times New Roman"/>
          <w:sz w:val="18"/>
        </w:rPr>
        <w:t xml:space="preserve"> – nincs, </w:t>
      </w:r>
      <w:r w:rsidRPr="001F3EDD">
        <w:rPr>
          <w:rFonts w:ascii="Times New Roman" w:hAnsi="Times New Roman" w:cs="Times New Roman"/>
          <w:b/>
          <w:sz w:val="18"/>
        </w:rPr>
        <w:t>0</w:t>
      </w:r>
      <w:r w:rsidRPr="001F3EDD">
        <w:rPr>
          <w:rFonts w:ascii="Times New Roman" w:hAnsi="Times New Roman" w:cs="Times New Roman"/>
          <w:sz w:val="18"/>
        </w:rPr>
        <w:t xml:space="preserve"> – kevés, </w:t>
      </w:r>
      <w:r w:rsidRPr="001F3EDD">
        <w:rPr>
          <w:rFonts w:ascii="Times New Roman" w:hAnsi="Times New Roman" w:cs="Times New Roman"/>
          <w:b/>
          <w:sz w:val="18"/>
        </w:rPr>
        <w:t>1</w:t>
      </w:r>
      <w:r w:rsidRPr="001F3EDD">
        <w:rPr>
          <w:rFonts w:ascii="Times New Roman" w:hAnsi="Times New Roman" w:cs="Times New Roman"/>
          <w:sz w:val="18"/>
        </w:rPr>
        <w:t xml:space="preserve"> – közepes, </w:t>
      </w:r>
      <w:r w:rsidRPr="001F3EDD">
        <w:rPr>
          <w:rFonts w:ascii="Times New Roman" w:hAnsi="Times New Roman" w:cs="Times New Roman"/>
          <w:b/>
          <w:sz w:val="18"/>
        </w:rPr>
        <w:t>2</w:t>
      </w:r>
      <w:r w:rsidRPr="001F3EDD">
        <w:rPr>
          <w:rFonts w:ascii="Times New Roman" w:hAnsi="Times New Roman" w:cs="Times New Roman"/>
          <w:sz w:val="18"/>
        </w:rPr>
        <w:t xml:space="preserve"> – sok, </w:t>
      </w:r>
      <w:r w:rsidRPr="001F3EDD">
        <w:rPr>
          <w:rFonts w:ascii="Times New Roman" w:hAnsi="Times New Roman" w:cs="Times New Roman"/>
          <w:b/>
          <w:sz w:val="18"/>
        </w:rPr>
        <w:t>3</w:t>
      </w:r>
      <w:r w:rsidRPr="001F3EDD">
        <w:rPr>
          <w:rFonts w:ascii="Times New Roman" w:hAnsi="Times New Roman" w:cs="Times New Roman"/>
          <w:sz w:val="18"/>
        </w:rPr>
        <w:t xml:space="preserve"> – kitöltve.</w:t>
      </w:r>
    </w:p>
    <w:p w:rsidR="008E1B2B" w:rsidRPr="001F3EDD" w:rsidRDefault="00BA65F6">
      <w:pPr>
        <w:spacing w:line="360" w:lineRule="auto"/>
        <w:ind w:right="283"/>
        <w:jc w:val="both"/>
        <w:rPr>
          <w:rFonts w:ascii="Times New Roman" w:hAnsi="Times New Roman" w:cs="Times New Roman"/>
          <w:sz w:val="18"/>
        </w:rPr>
      </w:pPr>
      <w:r w:rsidRPr="001F3EDD">
        <w:rPr>
          <w:rFonts w:ascii="Times New Roman" w:hAnsi="Times New Roman" w:cs="Times New Roman"/>
          <w:sz w:val="18"/>
          <w:u w:val="single"/>
        </w:rPr>
        <w:t>Váladék minősége</w:t>
      </w:r>
      <w:r w:rsidRPr="001F3EDD">
        <w:rPr>
          <w:rFonts w:ascii="Times New Roman" w:hAnsi="Times New Roman" w:cs="Times New Roman"/>
          <w:sz w:val="18"/>
        </w:rPr>
        <w:t xml:space="preserve">: </w:t>
      </w:r>
      <w:r w:rsidRPr="001F3EDD">
        <w:rPr>
          <w:rFonts w:ascii="Times New Roman" w:hAnsi="Times New Roman" w:cs="Times New Roman"/>
          <w:b/>
          <w:sz w:val="18"/>
        </w:rPr>
        <w:t>ok</w:t>
      </w:r>
      <w:r w:rsidRPr="001F3EDD">
        <w:rPr>
          <w:rFonts w:ascii="Times New Roman" w:hAnsi="Times New Roman" w:cs="Times New Roman"/>
          <w:sz w:val="18"/>
        </w:rPr>
        <w:t xml:space="preserve"> – nincs, </w:t>
      </w:r>
      <w:r w:rsidRPr="001F3EDD">
        <w:rPr>
          <w:rFonts w:ascii="Times New Roman" w:hAnsi="Times New Roman" w:cs="Times New Roman"/>
          <w:b/>
          <w:sz w:val="18"/>
        </w:rPr>
        <w:t>0</w:t>
      </w:r>
      <w:r w:rsidRPr="001F3EDD">
        <w:rPr>
          <w:rFonts w:ascii="Times New Roman" w:hAnsi="Times New Roman" w:cs="Times New Roman"/>
          <w:sz w:val="18"/>
        </w:rPr>
        <w:t xml:space="preserve"> – ceruminozus, </w:t>
      </w:r>
      <w:r w:rsidRPr="001F3EDD">
        <w:rPr>
          <w:rFonts w:ascii="Times New Roman" w:hAnsi="Times New Roman" w:cs="Times New Roman"/>
          <w:b/>
          <w:sz w:val="18"/>
        </w:rPr>
        <w:t>1</w:t>
      </w:r>
      <w:r w:rsidRPr="001F3EDD">
        <w:rPr>
          <w:rFonts w:ascii="Times New Roman" w:hAnsi="Times New Roman" w:cs="Times New Roman"/>
          <w:sz w:val="18"/>
        </w:rPr>
        <w:t xml:space="preserve"> – purulens, </w:t>
      </w:r>
      <w:r w:rsidRPr="001F3EDD">
        <w:rPr>
          <w:rFonts w:ascii="Times New Roman" w:hAnsi="Times New Roman" w:cs="Times New Roman"/>
          <w:b/>
          <w:sz w:val="18"/>
        </w:rPr>
        <w:t>2</w:t>
      </w:r>
      <w:r w:rsidRPr="001F3EDD">
        <w:rPr>
          <w:rFonts w:ascii="Times New Roman" w:hAnsi="Times New Roman" w:cs="Times New Roman"/>
          <w:sz w:val="18"/>
        </w:rPr>
        <w:t xml:space="preserve"> – véres. </w:t>
      </w:r>
    </w:p>
    <w:p w:rsidR="008E1B2B" w:rsidRPr="001F3EDD" w:rsidRDefault="00BA65F6">
      <w:pPr>
        <w:spacing w:line="360" w:lineRule="auto"/>
        <w:ind w:right="283"/>
        <w:jc w:val="both"/>
        <w:rPr>
          <w:rFonts w:ascii="Times New Roman" w:hAnsi="Times New Roman" w:cs="Times New Roman"/>
          <w:sz w:val="18"/>
        </w:rPr>
      </w:pPr>
      <w:r w:rsidRPr="001F3EDD">
        <w:rPr>
          <w:rFonts w:ascii="Times New Roman" w:hAnsi="Times New Roman" w:cs="Times New Roman"/>
          <w:sz w:val="18"/>
          <w:u w:val="single"/>
        </w:rPr>
        <w:t>Dobhártya állapota</w:t>
      </w:r>
      <w:r w:rsidRPr="001F3EDD">
        <w:rPr>
          <w:rFonts w:ascii="Times New Roman" w:hAnsi="Times New Roman" w:cs="Times New Roman"/>
          <w:sz w:val="18"/>
        </w:rPr>
        <w:t xml:space="preserve">: </w:t>
      </w:r>
      <w:r w:rsidRPr="001F3EDD">
        <w:rPr>
          <w:rFonts w:ascii="Times New Roman" w:hAnsi="Times New Roman" w:cs="Times New Roman"/>
          <w:b/>
          <w:sz w:val="18"/>
        </w:rPr>
        <w:t>P</w:t>
      </w:r>
      <w:r w:rsidRPr="001F3EDD">
        <w:rPr>
          <w:rFonts w:ascii="Times New Roman" w:hAnsi="Times New Roman" w:cs="Times New Roman"/>
          <w:sz w:val="18"/>
        </w:rPr>
        <w:t xml:space="preserve"> – perforált, </w:t>
      </w:r>
      <w:r w:rsidRPr="001F3EDD">
        <w:rPr>
          <w:rFonts w:ascii="Times New Roman" w:hAnsi="Times New Roman" w:cs="Times New Roman"/>
          <w:b/>
          <w:sz w:val="18"/>
        </w:rPr>
        <w:t>ok</w:t>
      </w:r>
      <w:bookmarkStart w:id="40" w:name="move4717368341"/>
      <w:bookmarkEnd w:id="40"/>
      <w:r w:rsidRPr="001F3EDD">
        <w:rPr>
          <w:rFonts w:ascii="Times New Roman" w:hAnsi="Times New Roman" w:cs="Times New Roman"/>
          <w:sz w:val="18"/>
        </w:rPr>
        <w:t xml:space="preserve"> – jó (myringotomia során mi perforáltuk), ? - nem kereshető fel. </w:t>
      </w:r>
    </w:p>
    <w:p w:rsidR="008E1B2B" w:rsidRPr="001F3EDD" w:rsidRDefault="008E1B2B">
      <w:pPr>
        <w:pStyle w:val="Caption"/>
        <w:rPr>
          <w:rFonts w:ascii="Times New Roman" w:hAnsi="Times New Roman" w:cs="Times New Roman"/>
          <w:b/>
          <w:bCs/>
          <w:i w:val="0"/>
          <w:iCs w:val="0"/>
        </w:rPr>
      </w:pPr>
    </w:p>
    <w:p w:rsidR="008E1B2B" w:rsidRPr="001F3EDD" w:rsidRDefault="00BA65F6">
      <w:pPr>
        <w:spacing w:line="360" w:lineRule="auto"/>
        <w:ind w:right="283"/>
        <w:jc w:val="both"/>
        <w:rPr>
          <w:rFonts w:ascii="Times New Roman" w:hAnsi="Times New Roman" w:cs="Times New Roman"/>
          <w:i/>
          <w:iCs/>
        </w:rPr>
      </w:pPr>
      <w:r w:rsidRPr="001F3EDD">
        <w:rPr>
          <w:rFonts w:ascii="Times New Roman" w:hAnsi="Times New Roman" w:cs="Times New Roman"/>
        </w:rPr>
        <w:t>A 27 kutya otitis mediájakor a dobhártya 11 esetben (40,74%) ép volt, 9 esetben (33,33%) volt perforálva, a dobhártya állapotainak arányát az 6</w:t>
      </w:r>
      <w:r w:rsidRPr="001F3EDD">
        <w:rPr>
          <w:rFonts w:ascii="Times New Roman" w:hAnsi="Times New Roman" w:cs="Times New Roman"/>
          <w:i/>
          <w:iCs/>
        </w:rPr>
        <w:t xml:space="preserve">. ábra </w:t>
      </w:r>
      <w:r w:rsidRPr="001F3EDD">
        <w:rPr>
          <w:rFonts w:ascii="Times New Roman" w:hAnsi="Times New Roman" w:cs="Times New Roman"/>
        </w:rPr>
        <w:t>mutatja</w:t>
      </w:r>
      <w:r w:rsidRPr="001F3EDD">
        <w:rPr>
          <w:rFonts w:ascii="Times New Roman" w:hAnsi="Times New Roman" w:cs="Times New Roman"/>
          <w:i/>
          <w:iCs/>
        </w:rPr>
        <w:t>.</w:t>
      </w:r>
    </w:p>
    <w:p w:rsidR="00EF5ACC" w:rsidRPr="001F3EDD" w:rsidRDefault="00EF5ACC">
      <w:pPr>
        <w:spacing w:line="360" w:lineRule="auto"/>
        <w:ind w:right="283"/>
        <w:jc w:val="both"/>
        <w:rPr>
          <w:rFonts w:ascii="Times New Roman" w:hAnsi="Times New Roman" w:cs="Times New Roman"/>
          <w:i/>
          <w:iCs/>
        </w:rPr>
      </w:pPr>
    </w:p>
    <w:p w:rsidR="008E1B2B" w:rsidRPr="001F3EDD" w:rsidRDefault="00BA65F6">
      <w:pPr>
        <w:spacing w:line="360" w:lineRule="auto"/>
        <w:ind w:right="283"/>
        <w:jc w:val="center"/>
        <w:rPr>
          <w:rFonts w:ascii="Times New Roman" w:hAnsi="Times New Roman" w:cs="Times New Roman"/>
          <w:lang w:eastAsia="en-US" w:bidi="ar-SA"/>
        </w:rPr>
      </w:pPr>
      <w:r w:rsidRPr="001F3EDD">
        <w:rPr>
          <w:rFonts w:ascii="Times New Roman" w:hAnsi="Times New Roman" w:cs="Times New Roman"/>
          <w:lang w:eastAsia="en-US" w:bidi="ar-SA"/>
        </w:rPr>
        <w:t xml:space="preserve"> </w:t>
      </w:r>
      <w:r w:rsidRPr="001F3EDD">
        <w:rPr>
          <w:rFonts w:ascii="Times New Roman" w:hAnsi="Times New Roman" w:cs="Times New Roman"/>
          <w:noProof/>
          <w:lang w:val="en-US" w:eastAsia="en-US" w:bidi="ar-SA"/>
        </w:rPr>
        <w:drawing>
          <wp:inline distT="0" distB="0" distL="0" distR="0">
            <wp:extent cx="4518660" cy="3491345"/>
            <wp:effectExtent l="0" t="0" r="15240" b="1397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1B2B" w:rsidRPr="001F3EDD" w:rsidRDefault="00BA65F6">
      <w:pPr>
        <w:spacing w:line="360" w:lineRule="auto"/>
        <w:ind w:right="283"/>
        <w:jc w:val="center"/>
        <w:rPr>
          <w:rFonts w:ascii="Times New Roman" w:hAnsi="Times New Roman" w:cs="Times New Roman"/>
        </w:rPr>
      </w:pPr>
      <w:r w:rsidRPr="001F3EDD">
        <w:rPr>
          <w:rFonts w:ascii="Times New Roman" w:hAnsi="Times New Roman" w:cs="Times New Roman"/>
          <w:noProof/>
          <w:lang w:val="en-US" w:eastAsia="en-US" w:bidi="ar-SA"/>
        </w:rPr>
        <mc:AlternateContent>
          <mc:Choice Requires="wps">
            <w:drawing>
              <wp:anchor distT="0" distB="0" distL="114300" distR="114300" simplePos="0" relativeHeight="15" behindDoc="0" locked="0" layoutInCell="1" allowOverlap="1" wp14:anchorId="5293CE51">
                <wp:simplePos x="0" y="0"/>
                <wp:positionH relativeFrom="margin">
                  <wp:align>center</wp:align>
                </wp:positionH>
                <wp:positionV relativeFrom="paragraph">
                  <wp:posOffset>10160</wp:posOffset>
                </wp:positionV>
                <wp:extent cx="4787900" cy="250825"/>
                <wp:effectExtent l="0" t="0" r="0" b="0"/>
                <wp:wrapSquare wrapText="bothSides"/>
                <wp:docPr id="18" name="Text Box 12"/>
                <wp:cNvGraphicFramePr/>
                <a:graphic xmlns:a="http://schemas.openxmlformats.org/drawingml/2006/main">
                  <a:graphicData uri="http://schemas.microsoft.com/office/word/2010/wordprocessingShape">
                    <wps:wsp>
                      <wps:cNvSpPr/>
                      <wps:spPr>
                        <a:xfrm>
                          <a:off x="0" y="0"/>
                          <a:ext cx="4787280" cy="250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D92F79" w:rsidRDefault="00D92F79">
                            <w:pPr>
                              <w:pStyle w:val="Caption"/>
                              <w:jc w:val="center"/>
                            </w:pPr>
                            <w:r>
                              <w:rPr>
                                <w:color w:val="000000"/>
                              </w:rPr>
                              <w:t>6. Ábra A vizsgálatban részt vevő kutyák dobhártyáinak lelete</w:t>
                            </w:r>
                          </w:p>
                        </w:txbxContent>
                      </wps:txbx>
                      <wps:bodyPr lIns="0" tIns="0" rIns="0" bIns="0">
                        <a:prstTxWarp prst="textNoShape">
                          <a:avLst/>
                        </a:prstTxWarp>
                        <a:spAutoFit/>
                      </wps:bodyPr>
                    </wps:wsp>
                  </a:graphicData>
                </a:graphic>
              </wp:anchor>
            </w:drawing>
          </mc:Choice>
          <mc:Fallback>
            <w:pict>
              <v:rect w14:anchorId="5293CE51" id="Text Box 12" o:spid="_x0000_s1030" style="position:absolute;left:0;text-align:left;margin-left:0;margin-top:.8pt;width:377pt;height:19.75pt;z-index:15;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" stroked="f">
                <v:textbox style="mso-fit-shape-to-text:t" inset="0,0,0,0">
                  <w:txbxContent>
                    <w:p w:rsidR="00D92F79" w:rsidRDefault="00D92F79">
                      <w:pPr>
                        <w:pStyle w:val="Caption"/>
                        <w:jc w:val="center"/>
                      </w:pPr>
                      <w:r>
                        <w:rPr>
                          <w:color w:val="000000"/>
                        </w:rPr>
                        <w:t>6. Ábra A vizsgálatban részt vevő kutyák dobhártyáinak lelete</w:t>
                      </w:r>
                    </w:p>
                  </w:txbxContent>
                </v:textbox>
                <w10:wrap type="square" anchorx="margin"/>
              </v:rect>
            </w:pict>
          </mc:Fallback>
        </mc:AlternateContent>
      </w:r>
    </w:p>
    <w:p w:rsidR="008E1B2B" w:rsidRPr="001F3EDD" w:rsidRDefault="00BA65F6">
      <w:pPr>
        <w:spacing w:line="360" w:lineRule="auto"/>
        <w:ind w:right="283"/>
        <w:jc w:val="center"/>
        <w:rPr>
          <w:rFonts w:ascii="Times New Roman" w:hAnsi="Times New Roman" w:cs="Times New Roman"/>
        </w:rPr>
      </w:pPr>
      <w:r w:rsidRPr="001F3EDD">
        <w:rPr>
          <w:noProof/>
          <w:lang w:val="en-US" w:eastAsia="en-US" w:bidi="ar-SA"/>
        </w:rPr>
        <w:lastRenderedPageBreak/>
        <w:drawing>
          <wp:inline distT="0" distB="0" distL="0" distR="0">
            <wp:extent cx="5882005" cy="3832860"/>
            <wp:effectExtent l="0" t="0" r="4445" b="1524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1B2B" w:rsidRPr="001F3EDD" w:rsidRDefault="00BA65F6">
      <w:pPr>
        <w:spacing w:line="360" w:lineRule="auto"/>
        <w:ind w:right="283"/>
        <w:jc w:val="center"/>
        <w:rPr>
          <w:rFonts w:ascii="Times New Roman" w:hAnsi="Times New Roman" w:cs="Times New Roman"/>
        </w:rPr>
      </w:pPr>
      <w:r w:rsidRPr="001F3EDD">
        <w:rPr>
          <w:rFonts w:ascii="Times New Roman" w:hAnsi="Times New Roman" w:cs="Times New Roman"/>
          <w:noProof/>
          <w:lang w:val="en-US" w:eastAsia="en-US" w:bidi="ar-SA"/>
        </w:rPr>
        <mc:AlternateContent>
          <mc:Choice Requires="wps">
            <w:drawing>
              <wp:anchor distT="0" distB="0" distL="114300" distR="114300" simplePos="0" relativeHeight="7" behindDoc="0" locked="0" layoutInCell="1" allowOverlap="1">
                <wp:simplePos x="0" y="0"/>
                <wp:positionH relativeFrom="margin">
                  <wp:posOffset>505460</wp:posOffset>
                </wp:positionH>
                <wp:positionV relativeFrom="paragraph">
                  <wp:posOffset>20320</wp:posOffset>
                </wp:positionV>
                <wp:extent cx="4568825" cy="250825"/>
                <wp:effectExtent l="0" t="0" r="0" b="0"/>
                <wp:wrapSquare wrapText="bothSides"/>
                <wp:docPr id="21" name="Text Box 6"/>
                <wp:cNvGraphicFramePr/>
                <a:graphic xmlns:a="http://schemas.openxmlformats.org/drawingml/2006/main">
                  <a:graphicData uri="http://schemas.microsoft.com/office/word/2010/wordprocessingShape">
                    <wps:wsp>
                      <wps:cNvSpPr/>
                      <wps:spPr>
                        <a:xfrm>
                          <a:off x="0" y="0"/>
                          <a:ext cx="4568040" cy="250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D92F79" w:rsidRDefault="00D92F79">
                            <w:pPr>
                              <w:pStyle w:val="Caption"/>
                              <w:jc w:val="center"/>
                            </w:pPr>
                            <w:r>
                              <w:rPr>
                                <w:color w:val="000000"/>
                              </w:rPr>
                              <w:t>7. Ábra: A külső hallójáratokban megfigyelt elváltozások összesítése</w:t>
                            </w:r>
                          </w:p>
                        </w:txbxContent>
                      </wps:txbx>
                      <wps:bodyPr lIns="0" tIns="0" rIns="0" bIns="0">
                        <a:prstTxWarp prst="textNoShape">
                          <a:avLst/>
                        </a:prstTxWarp>
                        <a:spAutoFit/>
                      </wps:bodyPr>
                    </wps:wsp>
                  </a:graphicData>
                </a:graphic>
              </wp:anchor>
            </w:drawing>
          </mc:Choice>
          <mc:Fallback>
            <w:pict>
              <v:rect id="Text Box 6" o:spid="_x0000_s1031" style="position:absolute;left:0;text-align:left;margin-left:39.8pt;margin-top:1.6pt;width:359.75pt;height:19.75pt;z-index:7;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" stroked="f">
                <v:textbox style="mso-fit-shape-to-text:t" inset="0,0,0,0">
                  <w:txbxContent>
                    <w:p w:rsidR="00D92F79" w:rsidRDefault="00D92F79">
                      <w:pPr>
                        <w:pStyle w:val="Caption"/>
                        <w:jc w:val="center"/>
                      </w:pPr>
                      <w:r>
                        <w:rPr>
                          <w:color w:val="000000"/>
                        </w:rPr>
                        <w:t>7. Ábra: A külső hallójáratokban megfigyelt elváltozások összesítése</w:t>
                      </w:r>
                    </w:p>
                  </w:txbxContent>
                </v:textbox>
                <w10:wrap type="square" anchorx="margin"/>
              </v:rect>
            </w:pict>
          </mc:Fallback>
        </mc:AlternateContent>
      </w:r>
    </w:p>
    <w:p w:rsidR="008E1B2B" w:rsidRPr="001F3EDD" w:rsidRDefault="008E1B2B">
      <w:pPr>
        <w:spacing w:line="360" w:lineRule="auto"/>
        <w:ind w:right="283"/>
        <w:jc w:val="center"/>
        <w:rPr>
          <w:rFonts w:ascii="Times New Roman" w:hAnsi="Times New Roman" w:cs="Times New Roman"/>
        </w:rPr>
      </w:pPr>
    </w:p>
    <w:p w:rsidR="008E1B2B" w:rsidRPr="001F3EDD" w:rsidRDefault="00BA65F6">
      <w:pPr>
        <w:spacing w:line="360" w:lineRule="auto"/>
        <w:ind w:right="283"/>
        <w:rPr>
          <w:rFonts w:ascii="Times New Roman" w:hAnsi="Times New Roman" w:cs="Times New Roman"/>
        </w:rPr>
      </w:pPr>
      <w:r w:rsidRPr="001F3EDD">
        <w:rPr>
          <w:rFonts w:ascii="Times New Roman" w:hAnsi="Times New Roman" w:cs="Times New Roman"/>
        </w:rPr>
        <w:t>A 27 esetből csupán háromban (11%) jelentkezett az otitis media önállóan, otitis externa nélkül. 8 esetben (30%) fekélyes otitis externával, 7 esetben (26%) pedig proliferatív otitis exterával együtt jelentkezett. 7</w:t>
      </w:r>
      <w:r w:rsidRPr="001F3EDD">
        <w:rPr>
          <w:rFonts w:ascii="Times New Roman" w:hAnsi="Times New Roman" w:cs="Times New Roman"/>
          <w:i/>
          <w:iCs/>
        </w:rPr>
        <w:t>. ábra</w:t>
      </w:r>
      <w:r w:rsidRPr="001F3EDD">
        <w:rPr>
          <w:rFonts w:ascii="Times New Roman" w:hAnsi="Times New Roman" w:cs="Times New Roman"/>
        </w:rPr>
        <w:t>.</w:t>
      </w:r>
    </w:p>
    <w:p w:rsidR="008E1B2B" w:rsidRPr="001F3EDD" w:rsidRDefault="00BA65F6">
      <w:pPr>
        <w:pStyle w:val="Heading3"/>
        <w:numPr>
          <w:ilvl w:val="0"/>
          <w:numId w:val="0"/>
        </w:numPr>
        <w:rPr>
          <w:rFonts w:ascii="Times New Roman" w:hAnsi="Times New Roman" w:cs="Times New Roman"/>
          <w:b/>
        </w:rPr>
      </w:pPr>
      <w:bookmarkStart w:id="41" w:name="_Toc471488942"/>
      <w:bookmarkStart w:id="42" w:name="_Toc472252132"/>
      <w:bookmarkEnd w:id="41"/>
      <w:r w:rsidRPr="001F3EDD">
        <w:rPr>
          <w:rFonts w:ascii="Times New Roman" w:hAnsi="Times New Roman" w:cs="Times New Roman"/>
          <w:b/>
        </w:rPr>
        <w:t>7.1   Citológiai eredmények</w:t>
      </w:r>
      <w:bookmarkEnd w:id="42"/>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A 27 kutya otitis media esetből 21-nél tudtunk citológiai vizsgálatot végezni.</w:t>
      </w:r>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 xml:space="preserve">A citológiai vizsgálat eredményeit a </w:t>
      </w:r>
      <w:r w:rsidRPr="001F3EDD">
        <w:rPr>
          <w:rFonts w:ascii="Times New Roman" w:hAnsi="Times New Roman" w:cs="Times New Roman"/>
          <w:i/>
          <w:iCs/>
        </w:rPr>
        <w:t>6. táblázat</w:t>
      </w:r>
      <w:bookmarkStart w:id="43" w:name="move471737045"/>
      <w:bookmarkEnd w:id="43"/>
      <w:r w:rsidRPr="001F3EDD">
        <w:rPr>
          <w:rFonts w:ascii="Times New Roman" w:hAnsi="Times New Roman" w:cs="Times New Roman"/>
        </w:rPr>
        <w:t xml:space="preserve"> mutatja. </w:t>
      </w:r>
    </w:p>
    <w:p w:rsidR="008E1B2B" w:rsidRPr="001F3EDD" w:rsidRDefault="008E1B2B">
      <w:pPr>
        <w:spacing w:line="360" w:lineRule="auto"/>
        <w:ind w:right="283"/>
        <w:jc w:val="both"/>
        <w:rPr>
          <w:rFonts w:ascii="Times New Roman" w:hAnsi="Times New Roman" w:cs="Times New Roman"/>
          <w:highlight w:val="white"/>
        </w:rPr>
      </w:pPr>
    </w:p>
    <w:tbl>
      <w:tblPr>
        <w:tblW w:w="9645" w:type="dxa"/>
        <w:jc w:val="center"/>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00" w:firstRow="0" w:lastRow="0" w:firstColumn="0" w:lastColumn="0" w:noHBand="0" w:noVBand="0"/>
      </w:tblPr>
      <w:tblGrid>
        <w:gridCol w:w="707"/>
        <w:gridCol w:w="380"/>
        <w:gridCol w:w="1078"/>
        <w:gridCol w:w="1312"/>
        <w:gridCol w:w="973"/>
        <w:gridCol w:w="711"/>
        <w:gridCol w:w="1116"/>
        <w:gridCol w:w="1005"/>
        <w:gridCol w:w="1351"/>
        <w:gridCol w:w="1012"/>
      </w:tblGrid>
      <w:tr w:rsidR="008E1B2B" w:rsidRPr="001F3EDD">
        <w:trPr>
          <w:cantSplit/>
          <w:jc w:val="center"/>
        </w:trPr>
        <w:tc>
          <w:tcPr>
            <w:tcW w:w="706"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b/>
                <w:bCs/>
                <w:sz w:val="20"/>
                <w:szCs w:val="20"/>
              </w:rPr>
              <w:t>ID</w:t>
            </w:r>
          </w:p>
        </w:tc>
        <w:tc>
          <w:tcPr>
            <w:tcW w:w="380"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b/>
                <w:bCs/>
                <w:sz w:val="20"/>
                <w:szCs w:val="20"/>
              </w:rPr>
              <w:t>Faj</w:t>
            </w:r>
          </w:p>
        </w:tc>
        <w:tc>
          <w:tcPr>
            <w:tcW w:w="1078"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b/>
                <w:bCs/>
                <w:sz w:val="20"/>
                <w:szCs w:val="20"/>
              </w:rPr>
              <w:t>Fajta</w:t>
            </w:r>
          </w:p>
        </w:tc>
        <w:tc>
          <w:tcPr>
            <w:tcW w:w="131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b/>
                <w:bCs/>
                <w:sz w:val="20"/>
                <w:szCs w:val="20"/>
              </w:rPr>
              <w:t>Diagnózis</w:t>
            </w:r>
          </w:p>
        </w:tc>
        <w:tc>
          <w:tcPr>
            <w:tcW w:w="6168" w:type="dxa"/>
            <w:gridSpan w:val="6"/>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b/>
                <w:bCs/>
                <w:sz w:val="20"/>
                <w:szCs w:val="20"/>
              </w:rPr>
              <w:t>Citológia</w:t>
            </w:r>
          </w:p>
        </w:tc>
      </w:tr>
      <w:tr w:rsidR="008E1B2B" w:rsidRPr="001F3EDD">
        <w:trPr>
          <w:cantSplit/>
          <w:jc w:val="center"/>
        </w:trPr>
        <w:tc>
          <w:tcPr>
            <w:tcW w:w="706"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rPr>
                <w:rFonts w:ascii="Times New Roman" w:hAnsi="Times New Roman" w:cs="Times New Roman"/>
                <w:sz w:val="20"/>
                <w:szCs w:val="20"/>
              </w:rPr>
            </w:pPr>
          </w:p>
        </w:tc>
        <w:tc>
          <w:tcPr>
            <w:tcW w:w="380"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sz w:val="20"/>
                <w:szCs w:val="20"/>
              </w:rPr>
            </w:pPr>
          </w:p>
        </w:tc>
        <w:tc>
          <w:tcPr>
            <w:tcW w:w="1078"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sz w:val="20"/>
                <w:szCs w:val="20"/>
              </w:rPr>
            </w:pPr>
          </w:p>
        </w:tc>
        <w:tc>
          <w:tcPr>
            <w:tcW w:w="131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sz w:val="20"/>
                <w:szCs w:val="20"/>
              </w:rPr>
            </w:pP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b/>
                <w:bCs/>
                <w:sz w:val="20"/>
                <w:szCs w:val="20"/>
              </w:rPr>
              <w:t>Coccusok</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b/>
                <w:bCs/>
                <w:sz w:val="20"/>
                <w:szCs w:val="20"/>
              </w:rPr>
              <w:t>Pálcák</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b/>
                <w:bCs/>
                <w:sz w:val="20"/>
                <w:szCs w:val="20"/>
              </w:rPr>
              <w:t>Malasseziák</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b/>
                <w:bCs/>
                <w:sz w:val="20"/>
                <w:szCs w:val="20"/>
              </w:rPr>
              <w:t>Hámsejtek</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b/>
                <w:bCs/>
                <w:sz w:val="20"/>
                <w:szCs w:val="20"/>
              </w:rPr>
              <w:t>Fehérvérsejtek</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b/>
                <w:bCs/>
                <w:sz w:val="20"/>
                <w:szCs w:val="20"/>
              </w:rPr>
              <w:t>Egyéb</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216733</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keverék</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1</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Nekrotizáló szövet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243114</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fr. bulldog</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227325</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németjuhász</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3</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184913</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németjuhász</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3</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2</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3</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218591</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rottweiler</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 xml:space="preserve">Papillomatozis </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1</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lipid</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179265</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németjuhász</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2</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2</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1</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158066</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mopsz</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1</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lastRenderedPageBreak/>
              <w:t>231734</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német vizsla</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2</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2</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2</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233674</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spániel</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3</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242953</w:t>
            </w:r>
          </w:p>
          <w:p w:rsidR="008E1B2B" w:rsidRPr="001F3EDD" w:rsidRDefault="008E1B2B">
            <w:pPr>
              <w:rPr>
                <w:rFonts w:ascii="Times New Roman" w:hAnsi="Times New Roman" w:cs="Times New Roman"/>
                <w:sz w:val="20"/>
                <w:szCs w:val="20"/>
              </w:rPr>
            </w:pP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spániel</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1</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1</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242848</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spániel</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Daganat</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220499</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fr. bulldog</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 Ulceratív OE + 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élettani lelet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242388</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yorkshire terrier</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2</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2</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243015</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keverék</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1</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242553</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bichon havanese</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227193</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keverék</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Corpus alienum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233947</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basset hound</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 Ulceratív OE + 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2</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1</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3</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210314</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chow chow</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Ceruminozus OE + 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2</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227373</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ír terrier</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2</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2</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3</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221639</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magyar vizsla</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3</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234595</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németjuhász</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2</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2</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227583</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bichon bolognese</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3</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242953</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spániel</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Erythematozus OE + 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1</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1</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222839</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 xml:space="preserve">west highland white terrier </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Erythematozus OE + 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szöveti nekrozis</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234926</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 xml:space="preserve">magyar vizsla </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Daganat</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169536</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németjuhász</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2</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2</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1</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2</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70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228242</w:t>
            </w:r>
          </w:p>
        </w:tc>
        <w:tc>
          <w:tcPr>
            <w:tcW w:w="38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07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magyar vizsla</w:t>
            </w:r>
          </w:p>
        </w:tc>
        <w:tc>
          <w:tcPr>
            <w:tcW w:w="131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97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1</w:t>
            </w:r>
          </w:p>
        </w:tc>
        <w:tc>
          <w:tcPr>
            <w:tcW w:w="71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2</w:t>
            </w:r>
          </w:p>
        </w:tc>
        <w:tc>
          <w:tcPr>
            <w:tcW w:w="111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0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3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w:t>
            </w:r>
          </w:p>
        </w:tc>
        <w:tc>
          <w:tcPr>
            <w:tcW w:w="1012"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keepNext/>
              <w:rPr>
                <w:rFonts w:ascii="Times New Roman" w:hAnsi="Times New Roman" w:cs="Times New Roman"/>
                <w:sz w:val="20"/>
                <w:szCs w:val="20"/>
              </w:rPr>
            </w:pPr>
            <w:r w:rsidRPr="001F3EDD">
              <w:rPr>
                <w:rFonts w:ascii="Times New Roman" w:hAnsi="Times New Roman" w:cs="Times New Roman"/>
                <w:sz w:val="20"/>
                <w:szCs w:val="20"/>
              </w:rPr>
              <w:t>-</w:t>
            </w:r>
          </w:p>
        </w:tc>
      </w:tr>
    </w:tbl>
    <w:p w:rsidR="008E1B2B" w:rsidRPr="001F3EDD" w:rsidRDefault="00BA65F6">
      <w:pPr>
        <w:pStyle w:val="Caption"/>
        <w:jc w:val="center"/>
        <w:rPr>
          <w:rFonts w:ascii="Times New Roman" w:hAnsi="Times New Roman" w:cs="Times New Roman"/>
        </w:rPr>
      </w:pPr>
      <w:r w:rsidRPr="001F3EDD">
        <w:rPr>
          <w:rFonts w:ascii="Times New Roman" w:hAnsi="Times New Roman" w:cs="Times New Roman"/>
        </w:rPr>
        <w:t>6. Táblázat: A kutyákban végzett citológiai vizsgálatok eredményei</w:t>
      </w:r>
    </w:p>
    <w:p w:rsidR="008E1B2B" w:rsidRPr="001F3EDD" w:rsidRDefault="00BA65F6">
      <w:pPr>
        <w:spacing w:line="360" w:lineRule="auto"/>
        <w:ind w:right="283"/>
        <w:jc w:val="both"/>
        <w:rPr>
          <w:rFonts w:ascii="Times New Roman" w:hAnsi="Times New Roman" w:cs="Times New Roman"/>
          <w:sz w:val="16"/>
        </w:rPr>
      </w:pPr>
      <w:r w:rsidRPr="001F3EDD">
        <w:rPr>
          <w:rFonts w:ascii="Times New Roman" w:hAnsi="Times New Roman" w:cs="Times New Roman"/>
          <w:sz w:val="16"/>
        </w:rPr>
        <w:t xml:space="preserve">Alkalmazott jelölések: </w:t>
      </w:r>
    </w:p>
    <w:p w:rsidR="008E1B2B" w:rsidRPr="001F3EDD" w:rsidRDefault="00BA65F6">
      <w:pPr>
        <w:spacing w:line="360" w:lineRule="auto"/>
        <w:ind w:right="283"/>
        <w:jc w:val="both"/>
        <w:rPr>
          <w:rFonts w:ascii="Times New Roman" w:hAnsi="Times New Roman" w:cs="Times New Roman"/>
          <w:sz w:val="16"/>
        </w:rPr>
      </w:pPr>
      <w:r w:rsidRPr="001F3EDD">
        <w:rPr>
          <w:rFonts w:ascii="Times New Roman" w:hAnsi="Times New Roman" w:cs="Times New Roman"/>
          <w:sz w:val="16"/>
        </w:rPr>
        <w:t>-: nincs adat, mert nem történt citológiai vizsgálat.</w:t>
      </w:r>
    </w:p>
    <w:p w:rsidR="008E1B2B" w:rsidRPr="001F3EDD" w:rsidRDefault="00BA65F6">
      <w:pPr>
        <w:spacing w:line="360" w:lineRule="auto"/>
        <w:ind w:right="283"/>
        <w:jc w:val="both"/>
        <w:rPr>
          <w:rFonts w:ascii="Times New Roman" w:hAnsi="Times New Roman" w:cs="Times New Roman"/>
          <w:sz w:val="16"/>
        </w:rPr>
      </w:pPr>
      <w:bookmarkStart w:id="44" w:name="move4717370451"/>
      <w:bookmarkEnd w:id="44"/>
      <w:r w:rsidRPr="001F3EDD">
        <w:rPr>
          <w:rFonts w:ascii="Times New Roman" w:hAnsi="Times New Roman" w:cs="Times New Roman"/>
          <w:sz w:val="16"/>
        </w:rPr>
        <w:t>A legnagyobb (x400) nagyításon látható sejtek:. 0 – fokozat: nincs a látómezőben mikróba; 1 – fokozat: 1 – 5 sejt/látótér; 2 – fokozat: 6 – 10 sejt/látótér; 3 – fokozat: 11 – 30 sejt/látótér.</w:t>
      </w:r>
    </w:p>
    <w:p w:rsidR="008E1B2B" w:rsidRPr="001F3EDD" w:rsidRDefault="008E1B2B">
      <w:pPr>
        <w:pStyle w:val="Caption"/>
        <w:rPr>
          <w:rFonts w:ascii="Times New Roman" w:hAnsi="Times New Roman" w:cs="Times New Roman"/>
        </w:rPr>
      </w:pPr>
    </w:p>
    <w:p w:rsidR="008E1B2B" w:rsidRPr="001F3EDD" w:rsidRDefault="00BA65F6">
      <w:pPr>
        <w:pStyle w:val="Caption"/>
        <w:spacing w:line="360" w:lineRule="auto"/>
        <w:jc w:val="both"/>
        <w:rPr>
          <w:rFonts w:ascii="Times New Roman" w:hAnsi="Times New Roman" w:cs="Times New Roman"/>
        </w:rPr>
      </w:pPr>
      <w:r w:rsidRPr="001F3EDD">
        <w:rPr>
          <w:rFonts w:ascii="Times New Roman" w:hAnsi="Times New Roman" w:cs="Times New Roman"/>
          <w:i w:val="0"/>
          <w:iCs w:val="0"/>
        </w:rPr>
        <w:lastRenderedPageBreak/>
        <w:t>A citológiai vizsgálatok során a leggyakrabban látható sejtek: coccusok, pálcák, Malasseziák, hámsejtek, fehérvérsejtek. Ezen sejtek megjelenési arányát mutatja a 8</w:t>
      </w:r>
      <w:r w:rsidRPr="001F3EDD">
        <w:rPr>
          <w:rFonts w:ascii="Times New Roman" w:hAnsi="Times New Roman" w:cs="Times New Roman"/>
        </w:rPr>
        <w:t>. ábra</w:t>
      </w:r>
      <w:r w:rsidRPr="001F3EDD">
        <w:rPr>
          <w:rFonts w:ascii="Times New Roman" w:hAnsi="Times New Roman" w:cs="Times New Roman"/>
          <w:i w:val="0"/>
          <w:iCs w:val="0"/>
        </w:rPr>
        <w:t>.</w:t>
      </w:r>
    </w:p>
    <w:p w:rsidR="008E1B2B" w:rsidRPr="001F3EDD" w:rsidRDefault="00BA65F6">
      <w:pPr>
        <w:pStyle w:val="Caption"/>
        <w:keepNext/>
        <w:spacing w:line="360" w:lineRule="auto"/>
        <w:jc w:val="center"/>
        <w:rPr>
          <w:rFonts w:ascii="Times New Roman" w:hAnsi="Times New Roman" w:cs="Times New Roman"/>
        </w:rPr>
      </w:pPr>
      <w:r w:rsidRPr="001F3EDD">
        <w:rPr>
          <w:noProof/>
          <w:lang w:val="en-US" w:eastAsia="en-US" w:bidi="ar-SA"/>
        </w:rPr>
        <w:drawing>
          <wp:inline distT="0" distB="0" distL="0" distR="0">
            <wp:extent cx="4336415" cy="3693795"/>
            <wp:effectExtent l="0" t="0" r="6985" b="190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1B2B" w:rsidRPr="001F3EDD" w:rsidRDefault="00BA65F6">
      <w:pPr>
        <w:pStyle w:val="Caption"/>
        <w:jc w:val="center"/>
        <w:rPr>
          <w:rFonts w:ascii="Times New Roman" w:hAnsi="Times New Roman" w:cs="Times New Roman"/>
        </w:rPr>
      </w:pPr>
      <w:r w:rsidRPr="001F3EDD">
        <w:rPr>
          <w:rFonts w:ascii="Times New Roman" w:hAnsi="Times New Roman" w:cs="Times New Roman"/>
        </w:rPr>
        <w:t>8. Ábra: a vizsgált sejtes elemek előfordulásának aránya</w:t>
      </w:r>
    </w:p>
    <w:p w:rsidR="008E1B2B" w:rsidRPr="001F3EDD" w:rsidRDefault="00BA65F6">
      <w:pPr>
        <w:pStyle w:val="Caption"/>
        <w:spacing w:line="360" w:lineRule="auto"/>
        <w:jc w:val="both"/>
        <w:rPr>
          <w:rFonts w:ascii="Times New Roman" w:hAnsi="Times New Roman" w:cs="Times New Roman"/>
          <w:i w:val="0"/>
          <w:iCs w:val="0"/>
        </w:rPr>
      </w:pPr>
      <w:r w:rsidRPr="001F3EDD">
        <w:rPr>
          <w:rFonts w:ascii="Times New Roman" w:hAnsi="Times New Roman" w:cs="Times New Roman"/>
          <w:i w:val="0"/>
          <w:iCs w:val="0"/>
        </w:rPr>
        <w:tab/>
      </w:r>
    </w:p>
    <w:p w:rsidR="008E1B2B" w:rsidRPr="001F3EDD" w:rsidRDefault="00BA65F6">
      <w:pPr>
        <w:pStyle w:val="Caption"/>
        <w:spacing w:line="360" w:lineRule="auto"/>
        <w:ind w:firstLine="641"/>
        <w:jc w:val="both"/>
        <w:rPr>
          <w:rFonts w:ascii="Times New Roman" w:hAnsi="Times New Roman" w:cs="Times New Roman"/>
        </w:rPr>
      </w:pPr>
      <w:r w:rsidRPr="001F3EDD">
        <w:rPr>
          <w:rFonts w:ascii="Times New Roman" w:hAnsi="Times New Roman" w:cs="Times New Roman"/>
          <w:i w:val="0"/>
          <w:iCs w:val="0"/>
        </w:rPr>
        <w:t>Coccus sejtek megjelenése: 21 esetből 10-ben nem volt látható coccoid sejt a látótérben (47,6%), 5 -5 esetben 1-5 sejt ill. 6-10 sejt volt látható (23,8% – 23,8%), 1 esetben pedig 11-30 sejtet lehetett látóterenként látni a mikroszkópban. Pálcák 5 esetben voltak láthatóak 6-10 sejt/látótér számban (23,8%), a többi 16 esetben nem volt a látótérben pálca (76,2%). Malassezia megjelenése 12 esetben nem volt látható (57,1%), 3 esetben 1-5 sejt/látótér (14,3%), 2 esetben 6-10 sejt/látótér (9,5%) és 4 esetben 11-30 sejt/látótér (19,1%) volt. Hámsejtek 12 esetben nem voltak a látótérben (57,1%), 4 – 4 esetben  1-5 sejt ill. 6-10 sejt volt látható látóterenként (19,1% - 19,1%), 1 esetben pedig 11-30 sejt/látótér volt (4,7%). Fehérvérsejtek 17 esetben nem voltak a látótérben (81%), 2 -2 esetben pedig 6-10 sejt ill. 11-30 sejt volt látóterenként (9,5% - 9,5%). (9</w:t>
      </w:r>
      <w:r w:rsidRPr="001F3EDD">
        <w:rPr>
          <w:rFonts w:ascii="Times New Roman" w:hAnsi="Times New Roman" w:cs="Times New Roman"/>
        </w:rPr>
        <w:t>. ábra</w:t>
      </w:r>
      <w:r w:rsidRPr="001F3EDD">
        <w:rPr>
          <w:rFonts w:ascii="Times New Roman" w:hAnsi="Times New Roman" w:cs="Times New Roman"/>
          <w:i w:val="0"/>
          <w:iCs w:val="0"/>
        </w:rPr>
        <w:t>)</w:t>
      </w:r>
    </w:p>
    <w:p w:rsidR="008E1B2B" w:rsidRPr="001F3EDD" w:rsidRDefault="00BA65F6">
      <w:pPr>
        <w:pStyle w:val="Caption"/>
        <w:keepNext/>
        <w:spacing w:line="360" w:lineRule="auto"/>
        <w:jc w:val="center"/>
        <w:rPr>
          <w:rFonts w:ascii="Times New Roman" w:hAnsi="Times New Roman" w:cs="Times New Roman"/>
        </w:rPr>
      </w:pPr>
      <w:r w:rsidRPr="001F3EDD">
        <w:rPr>
          <w:noProof/>
          <w:lang w:val="en-US" w:eastAsia="en-US" w:bidi="ar-SA"/>
        </w:rPr>
        <w:lastRenderedPageBreak/>
        <w:drawing>
          <wp:inline distT="0" distB="0" distL="0" distR="0">
            <wp:extent cx="5262880" cy="325374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1B2B" w:rsidRPr="001F3EDD" w:rsidRDefault="00BA65F6">
      <w:pPr>
        <w:pStyle w:val="Caption"/>
        <w:jc w:val="center"/>
        <w:rPr>
          <w:rFonts w:ascii="Times New Roman" w:hAnsi="Times New Roman" w:cs="Times New Roman"/>
        </w:rPr>
      </w:pPr>
      <w:r w:rsidRPr="001F3EDD">
        <w:rPr>
          <w:rFonts w:ascii="Times New Roman" w:hAnsi="Times New Roman" w:cs="Times New Roman"/>
        </w:rPr>
        <w:t>9. Ábra: A citológiai vizsgálatok során talált sejtes elemek eloszlása</w:t>
      </w:r>
    </w:p>
    <w:p w:rsidR="008E1B2B" w:rsidRPr="001F3EDD" w:rsidRDefault="00BA65F6">
      <w:pPr>
        <w:pStyle w:val="Heading3"/>
        <w:numPr>
          <w:ilvl w:val="0"/>
          <w:numId w:val="0"/>
        </w:numPr>
        <w:rPr>
          <w:rFonts w:ascii="Times New Roman" w:hAnsi="Times New Roman" w:cs="Times New Roman"/>
          <w:b/>
        </w:rPr>
      </w:pPr>
      <w:bookmarkStart w:id="45" w:name="_Toc471488943"/>
      <w:bookmarkStart w:id="46" w:name="_Toc472252133"/>
      <w:bookmarkEnd w:id="45"/>
      <w:r w:rsidRPr="001F3EDD">
        <w:rPr>
          <w:rFonts w:ascii="Times New Roman" w:hAnsi="Times New Roman" w:cs="Times New Roman"/>
          <w:b/>
        </w:rPr>
        <w:t>7.2   Mikrobiológiai eredmények</w:t>
      </w:r>
      <w:bookmarkEnd w:id="46"/>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A 27 kutya otitis media esetből 18-nál tudtunk mikrobiológiai vizsgálatot végezni.</w:t>
      </w:r>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 xml:space="preserve">A mikrobiológiai vizsgálat eredményeit a </w:t>
      </w:r>
      <w:r w:rsidRPr="001F3EDD">
        <w:rPr>
          <w:rFonts w:ascii="Times New Roman" w:hAnsi="Times New Roman" w:cs="Times New Roman"/>
          <w:i/>
          <w:iCs/>
        </w:rPr>
        <w:t>7. táblázat</w:t>
      </w:r>
      <w:bookmarkStart w:id="47" w:name="move471737202"/>
      <w:bookmarkEnd w:id="47"/>
      <w:r w:rsidRPr="001F3EDD">
        <w:rPr>
          <w:rFonts w:ascii="Times New Roman" w:hAnsi="Times New Roman" w:cs="Times New Roman"/>
        </w:rPr>
        <w:t xml:space="preserve"> mutatja. </w:t>
      </w:r>
    </w:p>
    <w:p w:rsidR="008E1B2B" w:rsidRPr="001F3EDD" w:rsidRDefault="008E1B2B">
      <w:pPr>
        <w:spacing w:line="360" w:lineRule="auto"/>
        <w:ind w:right="283"/>
        <w:jc w:val="both"/>
        <w:rPr>
          <w:rFonts w:ascii="Times New Roman" w:hAnsi="Times New Roman" w:cs="Times New Roman"/>
        </w:rPr>
      </w:pPr>
    </w:p>
    <w:tbl>
      <w:tblPr>
        <w:tblW w:w="9329" w:type="dxa"/>
        <w:jc w:val="center"/>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00" w:firstRow="0" w:lastRow="0" w:firstColumn="0" w:lastColumn="0" w:noHBand="0" w:noVBand="0"/>
      </w:tblPr>
      <w:tblGrid>
        <w:gridCol w:w="918"/>
        <w:gridCol w:w="429"/>
        <w:gridCol w:w="1375"/>
        <w:gridCol w:w="1985"/>
        <w:gridCol w:w="753"/>
        <w:gridCol w:w="763"/>
        <w:gridCol w:w="796"/>
        <w:gridCol w:w="853"/>
        <w:gridCol w:w="1457"/>
      </w:tblGrid>
      <w:tr w:rsidR="008E1B2B" w:rsidRPr="001F3EDD">
        <w:trPr>
          <w:cantSplit/>
          <w:jc w:val="center"/>
        </w:trPr>
        <w:tc>
          <w:tcPr>
            <w:tcW w:w="917"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b/>
                <w:bCs/>
                <w:sz w:val="20"/>
                <w:szCs w:val="20"/>
              </w:rPr>
              <w:t>ID</w:t>
            </w:r>
          </w:p>
        </w:tc>
        <w:tc>
          <w:tcPr>
            <w:tcW w:w="429"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b/>
                <w:bCs/>
                <w:sz w:val="20"/>
                <w:szCs w:val="20"/>
              </w:rPr>
              <w:t>Faj</w:t>
            </w:r>
          </w:p>
        </w:tc>
        <w:tc>
          <w:tcPr>
            <w:tcW w:w="1375"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b/>
                <w:bCs/>
                <w:sz w:val="20"/>
                <w:szCs w:val="20"/>
              </w:rPr>
              <w:t>Fajta</w:t>
            </w:r>
          </w:p>
        </w:tc>
        <w:tc>
          <w:tcPr>
            <w:tcW w:w="1985"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b/>
                <w:bCs/>
                <w:sz w:val="20"/>
                <w:szCs w:val="20"/>
              </w:rPr>
              <w:t>Diagnózis</w:t>
            </w:r>
          </w:p>
        </w:tc>
        <w:tc>
          <w:tcPr>
            <w:tcW w:w="4622" w:type="dxa"/>
            <w:gridSpan w:val="5"/>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b/>
                <w:bCs/>
                <w:sz w:val="20"/>
                <w:szCs w:val="20"/>
              </w:rPr>
              <w:t>Mikrobiológia</w:t>
            </w:r>
          </w:p>
        </w:tc>
      </w:tr>
      <w:tr w:rsidR="008E1B2B" w:rsidRPr="001F3EDD">
        <w:trPr>
          <w:cantSplit/>
          <w:jc w:val="center"/>
        </w:trPr>
        <w:tc>
          <w:tcPr>
            <w:tcW w:w="917"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rPr>
                <w:rFonts w:ascii="Times New Roman" w:hAnsi="Times New Roman" w:cs="Times New Roman"/>
                <w:b/>
                <w:bCs/>
                <w:sz w:val="20"/>
                <w:szCs w:val="20"/>
              </w:rPr>
            </w:pPr>
          </w:p>
        </w:tc>
        <w:tc>
          <w:tcPr>
            <w:tcW w:w="429"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1375"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1985"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b/>
                <w:bCs/>
                <w:sz w:val="20"/>
                <w:szCs w:val="20"/>
              </w:rPr>
              <w:t>Staph.</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b/>
                <w:bCs/>
                <w:sz w:val="20"/>
                <w:szCs w:val="20"/>
              </w:rPr>
              <w:t>Strept.</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b/>
                <w:bCs/>
                <w:sz w:val="20"/>
                <w:szCs w:val="20"/>
              </w:rPr>
              <w:t>Pseud.</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b/>
                <w:bCs/>
                <w:sz w:val="20"/>
                <w:szCs w:val="20"/>
              </w:rPr>
              <w:t>Malass.</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b/>
                <w:bCs/>
                <w:sz w:val="20"/>
                <w:szCs w:val="20"/>
              </w:rPr>
              <w:t>Egyéb</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216733</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keverék</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243114</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fr. bulldog</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227325</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németjuhász</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184913</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németjuhász</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218591</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rottweiler</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 xml:space="preserve">Papillomatozis </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Corynebacterium</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179265</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németjuhász</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E. coli</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158066</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mopsz</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231734</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német vizsla</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233674</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spániel</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Enterobacter</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242953</w:t>
            </w:r>
          </w:p>
          <w:p w:rsidR="008E1B2B" w:rsidRPr="001F3EDD" w:rsidRDefault="008E1B2B">
            <w:pPr>
              <w:rPr>
                <w:rFonts w:ascii="Times New Roman" w:hAnsi="Times New Roman" w:cs="Times New Roman"/>
                <w:sz w:val="20"/>
                <w:szCs w:val="20"/>
              </w:rPr>
            </w:pP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spániel</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242848</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spániel</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Daganat</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220499</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fr. bulldog</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 Ulceratív OE + 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242388</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yorkshire terrier</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E. coli</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243015</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keverék</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242553</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bichon havanese</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227193</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keverék</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Corpus alienum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lastRenderedPageBreak/>
              <w:t>233947</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basset hound</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 Ulceratív OE + 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210314</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chow chow</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Ceruminozus OE + 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227373</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ír terrier</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221639</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magyar vizsla</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234595</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németjuhász</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227583</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bichon bolognese</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242953</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spániel</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Erythematozus OE + 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222839</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 xml:space="preserve">west highland white terrier </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Erythematozus OE + 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234926</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 xml:space="preserve">magyar vizsla </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Daganat</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169536</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németjuhász</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91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228242</w:t>
            </w:r>
          </w:p>
        </w:tc>
        <w:tc>
          <w:tcPr>
            <w:tcW w:w="42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w:t>
            </w:r>
          </w:p>
        </w:tc>
        <w:tc>
          <w:tcPr>
            <w:tcW w:w="13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magyar vizsla</w:t>
            </w:r>
          </w:p>
        </w:tc>
        <w:tc>
          <w:tcPr>
            <w:tcW w:w="198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7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6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79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85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45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keepNext/>
              <w:rPr>
                <w:rFonts w:ascii="Times New Roman" w:hAnsi="Times New Roman" w:cs="Times New Roman"/>
                <w:sz w:val="20"/>
                <w:szCs w:val="20"/>
              </w:rPr>
            </w:pPr>
            <w:r w:rsidRPr="001F3EDD">
              <w:rPr>
                <w:rFonts w:ascii="Times New Roman" w:hAnsi="Times New Roman" w:cs="Times New Roman"/>
                <w:sz w:val="20"/>
                <w:szCs w:val="20"/>
              </w:rPr>
              <w:t>-</w:t>
            </w:r>
          </w:p>
        </w:tc>
      </w:tr>
    </w:tbl>
    <w:p w:rsidR="008E1B2B" w:rsidRPr="001F3EDD" w:rsidRDefault="00BA65F6">
      <w:pPr>
        <w:pStyle w:val="Caption"/>
        <w:jc w:val="center"/>
        <w:rPr>
          <w:rFonts w:ascii="Times New Roman" w:hAnsi="Times New Roman" w:cs="Times New Roman"/>
        </w:rPr>
      </w:pPr>
      <w:r w:rsidRPr="001F3EDD">
        <w:rPr>
          <w:rFonts w:ascii="Times New Roman" w:hAnsi="Times New Roman" w:cs="Times New Roman"/>
        </w:rPr>
        <w:t>7. Táblázat: a vizsgált kutyák mikrobiológiai vizsgálati eredményei</w:t>
      </w:r>
    </w:p>
    <w:p w:rsidR="008E1B2B" w:rsidRPr="001F3EDD" w:rsidRDefault="00BA65F6">
      <w:pPr>
        <w:spacing w:line="360" w:lineRule="auto"/>
        <w:ind w:right="283"/>
        <w:jc w:val="both"/>
        <w:rPr>
          <w:rFonts w:ascii="Times New Roman" w:hAnsi="Times New Roman" w:cs="Times New Roman"/>
          <w:sz w:val="16"/>
        </w:rPr>
      </w:pPr>
      <w:r w:rsidRPr="001F3EDD">
        <w:rPr>
          <w:rFonts w:ascii="Times New Roman" w:hAnsi="Times New Roman" w:cs="Times New Roman"/>
          <w:sz w:val="16"/>
        </w:rPr>
        <w:t xml:space="preserve">Alkalmazott jelölések: </w:t>
      </w:r>
    </w:p>
    <w:p w:rsidR="008E1B2B" w:rsidRPr="001F3EDD" w:rsidRDefault="00BA65F6">
      <w:pPr>
        <w:spacing w:line="360" w:lineRule="auto"/>
        <w:ind w:right="283"/>
        <w:jc w:val="both"/>
        <w:rPr>
          <w:rFonts w:ascii="Times New Roman" w:hAnsi="Times New Roman" w:cs="Times New Roman"/>
          <w:sz w:val="16"/>
        </w:rPr>
      </w:pPr>
      <w:r w:rsidRPr="001F3EDD">
        <w:rPr>
          <w:rFonts w:ascii="Times New Roman" w:hAnsi="Times New Roman" w:cs="Times New Roman"/>
          <w:sz w:val="16"/>
        </w:rPr>
        <w:t>-: negatív eredményű a tenyésztés,</w:t>
      </w:r>
    </w:p>
    <w:p w:rsidR="008E1B2B" w:rsidRPr="001F3EDD" w:rsidRDefault="00BA65F6">
      <w:pPr>
        <w:spacing w:line="360" w:lineRule="auto"/>
        <w:ind w:right="283"/>
        <w:jc w:val="both"/>
        <w:rPr>
          <w:rFonts w:ascii="Times New Roman" w:hAnsi="Times New Roman" w:cs="Times New Roman"/>
          <w:sz w:val="16"/>
        </w:rPr>
      </w:pPr>
      <w:r w:rsidRPr="001F3EDD">
        <w:rPr>
          <w:rFonts w:ascii="Times New Roman" w:hAnsi="Times New Roman" w:cs="Times New Roman"/>
          <w:sz w:val="16"/>
        </w:rPr>
        <w:t>+: pozitív tenyésztési eredmény,</w:t>
      </w:r>
    </w:p>
    <w:p w:rsidR="008E1B2B" w:rsidRPr="001F3EDD" w:rsidRDefault="00BA65F6">
      <w:pPr>
        <w:spacing w:line="360" w:lineRule="auto"/>
        <w:ind w:right="283"/>
        <w:jc w:val="both"/>
        <w:rPr>
          <w:rFonts w:ascii="Times New Roman" w:hAnsi="Times New Roman" w:cs="Times New Roman"/>
          <w:sz w:val="16"/>
        </w:rPr>
      </w:pPr>
      <w:bookmarkStart w:id="48" w:name="move4717372021"/>
      <w:bookmarkEnd w:id="48"/>
      <w:r w:rsidRPr="001F3EDD">
        <w:rPr>
          <w:rFonts w:ascii="Times New Roman" w:hAnsi="Times New Roman" w:cs="Times New Roman"/>
          <w:sz w:val="16"/>
        </w:rPr>
        <w:t>na: nincs adat, mert nem történt mikrobiológiai vizsgálat.</w:t>
      </w:r>
    </w:p>
    <w:p w:rsidR="008E1B2B" w:rsidRPr="001F3EDD" w:rsidRDefault="008E1B2B">
      <w:pPr>
        <w:pStyle w:val="Caption"/>
        <w:rPr>
          <w:rFonts w:ascii="Times New Roman" w:hAnsi="Times New Roman" w:cs="Times New Roman"/>
        </w:rPr>
      </w:pP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18 kutyából 26 mikrobatörzset sikerült kitenyészteni. (</w:t>
      </w:r>
      <w:r w:rsidRPr="001F3EDD">
        <w:rPr>
          <w:rFonts w:ascii="Times New Roman" w:hAnsi="Times New Roman" w:cs="Times New Roman"/>
          <w:i/>
          <w:iCs/>
        </w:rPr>
        <w:t>10. ábra</w:t>
      </w:r>
      <w:r w:rsidRPr="001F3EDD">
        <w:rPr>
          <w:rFonts w:ascii="Times New Roman" w:hAnsi="Times New Roman" w:cs="Times New Roman"/>
        </w:rPr>
        <w:t xml:space="preserve">) 8 állatnál (44,44 %) kevert fertőzés volt, azaz többféle mikróbát is ki lehetett tenyészteni, 7 esetben (38,89 %) csak egyet és 3 esetben (16,67 %) pedig negatív volt a mikrobiológiai vizsgálat. </w:t>
      </w:r>
    </w:p>
    <w:p w:rsidR="008E1B2B" w:rsidRPr="001F3EDD" w:rsidRDefault="008E1B2B">
      <w:pPr>
        <w:spacing w:line="360" w:lineRule="auto"/>
        <w:jc w:val="both"/>
        <w:rPr>
          <w:rFonts w:ascii="Times New Roman" w:hAnsi="Times New Roman" w:cs="Times New Roman"/>
        </w:rPr>
      </w:pPr>
    </w:p>
    <w:p w:rsidR="008E1B2B" w:rsidRPr="001F3EDD" w:rsidRDefault="00BA65F6">
      <w:pPr>
        <w:keepNext/>
        <w:spacing w:line="360" w:lineRule="auto"/>
        <w:jc w:val="center"/>
        <w:rPr>
          <w:rFonts w:ascii="Times New Roman" w:hAnsi="Times New Roman" w:cs="Times New Roman"/>
        </w:rPr>
      </w:pPr>
      <w:r w:rsidRPr="001F3EDD">
        <w:rPr>
          <w:noProof/>
          <w:lang w:val="en-US" w:eastAsia="en-US" w:bidi="ar-SA"/>
        </w:rPr>
        <w:drawing>
          <wp:inline distT="0" distB="0" distL="0" distR="0">
            <wp:extent cx="4797425" cy="3336925"/>
            <wp:effectExtent l="0" t="0" r="3175" b="1587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E1B2B" w:rsidRPr="001F3EDD" w:rsidRDefault="00BA65F6">
      <w:pPr>
        <w:pStyle w:val="Caption"/>
        <w:jc w:val="center"/>
        <w:rPr>
          <w:rFonts w:ascii="Times New Roman" w:hAnsi="Times New Roman" w:cs="Times New Roman"/>
        </w:rPr>
      </w:pPr>
      <w:r w:rsidRPr="001F3EDD">
        <w:rPr>
          <w:rFonts w:ascii="Times New Roman" w:hAnsi="Times New Roman" w:cs="Times New Roman"/>
        </w:rPr>
        <w:t>10. Ábra: A mikrobiológiai vizsgálat során kitenyészett mikróbák eloszlása</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lastRenderedPageBreak/>
        <w:tab/>
        <w:t>Legtöbbször - 9 minta esetében - Pseudomonas telepek nőttek ki, vagyis az előforduló mikróbák 34,6%-a Pseudomonas volt, de másik megközelítésből az esetek 50%-ából lehetett Pseudomonast kitenyészteni. 6 mintából nőtt Staphylococcus (mikróbák 23,1%-a, esetek 33,33%-a), 5 mintából nőtt Malassezia (mikróbák 19,2%-a, esetek 27,77%-a), 4 mintából (mikróbák 15,4%-a, esetek 22,22%-a) egyéb baktériumok (E.coli, Enterobacter, Corynebacterium) nőtt. Streptococcus 2 mintából volt kimutatható (mikróbák 7,6%-a, esetek 11,1%-a). 7 eset volt amikor a mintákból csak egyféle kórokozót lehetett kitenyészteni. Itt is magas a Pseudomonasok előfordulási aránya, 5 eset, vagyis azon esetek között ahol csak egy kórokozó elég volt a megbetegedéshez, 71,4% a Pseudomonas előfordulási aránya. 2 esetben Malassezia (28,5%), 1 esetben pedig Staphylococcus volt (14,3%). Streptococcusok és az egyéb baktériumok közé sorolt E.coli, Enterobacter és Corynebacterium önállóan nem okozott fertőzést.</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Kevert fertőzés 8 esetben volt (5: 2 mikróbás, 3: 3 mikróbás). 3 esetben volt Staphylococcus és Pseudomonas együtt (kevert fertőzések 37,5%-a), 2 esetben Staphylococcus és Malassezia (kevert fertőzések 25%-a), 1-1 esetben (kevert fertőzések 12,5% – 12,5%-a) pedig Staphylococcus és Streptococcus, Streptococcus és Pseudomonas, Malassezia és egyéb baktériumok együtt nőttek ki a táptalajokon.</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t xml:space="preserve">16 esetben sikerült citológiai és mikrobiológiai vizsgálatot végeznünk, a kapott eredményeket egymás mellé állítva mutatja a </w:t>
      </w:r>
      <w:r w:rsidRPr="001F3EDD">
        <w:rPr>
          <w:rFonts w:ascii="Times New Roman" w:hAnsi="Times New Roman" w:cs="Times New Roman"/>
          <w:i/>
          <w:iCs/>
        </w:rPr>
        <w:t>8. táblázat</w:t>
      </w:r>
      <w:r w:rsidRPr="001F3EDD">
        <w:rPr>
          <w:rFonts w:ascii="Times New Roman" w:hAnsi="Times New Roman" w:cs="Times New Roman"/>
        </w:rPr>
        <w:t xml:space="preserve">. Az eredmények összhangját a </w:t>
      </w:r>
      <w:r w:rsidRPr="001F3EDD">
        <w:rPr>
          <w:rFonts w:ascii="Times New Roman" w:hAnsi="Times New Roman" w:cs="Times New Roman"/>
          <w:i/>
          <w:iCs/>
        </w:rPr>
        <w:t>11. ábra</w:t>
      </w:r>
      <w:r w:rsidRPr="001F3EDD">
        <w:rPr>
          <w:rFonts w:ascii="Times New Roman" w:hAnsi="Times New Roman" w:cs="Times New Roman"/>
        </w:rPr>
        <w:t xml:space="preserve"> mutatja.</w:t>
      </w:r>
    </w:p>
    <w:tbl>
      <w:tblPr>
        <w:tblW w:w="9536" w:type="dxa"/>
        <w:jc w:val="center"/>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00" w:firstRow="0" w:lastRow="0" w:firstColumn="0" w:lastColumn="0" w:noHBand="0" w:noVBand="0"/>
      </w:tblPr>
      <w:tblGrid>
        <w:gridCol w:w="653"/>
        <w:gridCol w:w="1053"/>
        <w:gridCol w:w="1242"/>
        <w:gridCol w:w="876"/>
        <w:gridCol w:w="637"/>
        <w:gridCol w:w="1098"/>
        <w:gridCol w:w="975"/>
        <w:gridCol w:w="1442"/>
        <w:gridCol w:w="1560"/>
      </w:tblGrid>
      <w:tr w:rsidR="008E1B2B" w:rsidRPr="001F3EDD">
        <w:trPr>
          <w:cantSplit/>
          <w:jc w:val="center"/>
        </w:trPr>
        <w:tc>
          <w:tcPr>
            <w:tcW w:w="653"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b/>
                <w:bCs/>
                <w:sz w:val="20"/>
                <w:szCs w:val="20"/>
              </w:rPr>
              <w:t>ID</w:t>
            </w:r>
          </w:p>
        </w:tc>
        <w:tc>
          <w:tcPr>
            <w:tcW w:w="105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b/>
                <w:bCs/>
                <w:sz w:val="20"/>
                <w:szCs w:val="20"/>
              </w:rPr>
              <w:t>Fajta</w:t>
            </w:r>
          </w:p>
        </w:tc>
        <w:tc>
          <w:tcPr>
            <w:tcW w:w="124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b/>
                <w:bCs/>
                <w:sz w:val="20"/>
                <w:szCs w:val="20"/>
              </w:rPr>
              <w:t>Diagnózis</w:t>
            </w:r>
          </w:p>
        </w:tc>
        <w:tc>
          <w:tcPr>
            <w:tcW w:w="5028" w:type="dxa"/>
            <w:gridSpan w:val="5"/>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b/>
                <w:bCs/>
                <w:sz w:val="20"/>
                <w:szCs w:val="20"/>
              </w:rPr>
              <w:t>Citológia</w:t>
            </w:r>
          </w:p>
        </w:tc>
        <w:tc>
          <w:tcPr>
            <w:tcW w:w="156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b/>
                <w:bCs/>
              </w:rPr>
            </w:pPr>
            <w:r w:rsidRPr="001F3EDD">
              <w:rPr>
                <w:rFonts w:ascii="Times New Roman" w:hAnsi="Times New Roman" w:cs="Times New Roman"/>
                <w:b/>
                <w:bCs/>
              </w:rPr>
              <w:t>Citológia és mikrobiológiai eredmény egybevág-e</w:t>
            </w:r>
          </w:p>
        </w:tc>
      </w:tr>
      <w:tr w:rsidR="008E1B2B" w:rsidRPr="001F3EDD">
        <w:trPr>
          <w:cantSplit/>
          <w:jc w:val="center"/>
        </w:trPr>
        <w:tc>
          <w:tcPr>
            <w:tcW w:w="653"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rPr>
                <w:rFonts w:ascii="Times New Roman" w:hAnsi="Times New Roman" w:cs="Times New Roman"/>
                <w:b/>
                <w:bCs/>
                <w:sz w:val="20"/>
                <w:szCs w:val="20"/>
              </w:rPr>
            </w:pPr>
          </w:p>
        </w:tc>
        <w:tc>
          <w:tcPr>
            <w:tcW w:w="105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124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b/>
                <w:bCs/>
                <w:sz w:val="20"/>
                <w:szCs w:val="20"/>
              </w:rPr>
              <w:t>Coccusok</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b/>
                <w:bCs/>
                <w:sz w:val="20"/>
                <w:szCs w:val="20"/>
              </w:rPr>
              <w:t>Pálcák</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b/>
                <w:bCs/>
                <w:sz w:val="20"/>
                <w:szCs w:val="20"/>
              </w:rPr>
              <w:t>Malasseziák</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b/>
                <w:bCs/>
                <w:sz w:val="20"/>
                <w:szCs w:val="20"/>
              </w:rPr>
              <w:t>Hámsejtek</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b/>
                <w:bCs/>
                <w:sz w:val="20"/>
                <w:szCs w:val="20"/>
              </w:rPr>
              <w:t>Fehérvérsejtek</w:t>
            </w:r>
          </w:p>
        </w:tc>
        <w:tc>
          <w:tcPr>
            <w:tcW w:w="156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8E1B2B">
            <w:pPr>
              <w:pStyle w:val="Tblzattartalom"/>
              <w:jc w:val="center"/>
              <w:rPr>
                <w:rFonts w:ascii="Times New Roman" w:hAnsi="Times New Roman" w:cs="Times New Roman"/>
              </w:rPr>
            </w:pPr>
          </w:p>
        </w:tc>
      </w:tr>
      <w:tr w:rsidR="008E1B2B" w:rsidRPr="001F3EDD">
        <w:trPr>
          <w:cantSplit/>
          <w:jc w:val="center"/>
        </w:trPr>
        <w:tc>
          <w:tcPr>
            <w:tcW w:w="653"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rPr>
                <w:rFonts w:ascii="Times New Roman" w:hAnsi="Times New Roman" w:cs="Times New Roman"/>
                <w:b/>
                <w:bCs/>
                <w:sz w:val="20"/>
                <w:szCs w:val="20"/>
              </w:rPr>
            </w:pPr>
          </w:p>
        </w:tc>
        <w:tc>
          <w:tcPr>
            <w:tcW w:w="105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124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5028" w:type="dxa"/>
            <w:gridSpan w:val="5"/>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b/>
                <w:bCs/>
                <w:sz w:val="20"/>
                <w:szCs w:val="20"/>
              </w:rPr>
              <w:t>Mikrobiológia</w:t>
            </w:r>
          </w:p>
        </w:tc>
        <w:tc>
          <w:tcPr>
            <w:tcW w:w="156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8E1B2B">
            <w:pPr>
              <w:pStyle w:val="Tblzattartalom"/>
              <w:jc w:val="center"/>
              <w:rPr>
                <w:rFonts w:ascii="Times New Roman" w:hAnsi="Times New Roman" w:cs="Times New Roman"/>
              </w:rPr>
            </w:pPr>
          </w:p>
        </w:tc>
      </w:tr>
      <w:tr w:rsidR="008E1B2B" w:rsidRPr="001F3EDD">
        <w:trPr>
          <w:cantSplit/>
          <w:jc w:val="center"/>
        </w:trPr>
        <w:tc>
          <w:tcPr>
            <w:tcW w:w="653"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rPr>
                <w:rFonts w:ascii="Times New Roman" w:hAnsi="Times New Roman" w:cs="Times New Roman"/>
                <w:b/>
                <w:bCs/>
                <w:sz w:val="20"/>
                <w:szCs w:val="20"/>
              </w:rPr>
            </w:pPr>
          </w:p>
        </w:tc>
        <w:tc>
          <w:tcPr>
            <w:tcW w:w="105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124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b/>
                <w:bCs/>
                <w:sz w:val="20"/>
                <w:szCs w:val="20"/>
              </w:rPr>
              <w:t>Staph.</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b/>
                <w:bCs/>
                <w:sz w:val="20"/>
                <w:szCs w:val="20"/>
              </w:rPr>
              <w:t>Strept.</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b/>
                <w:bCs/>
                <w:sz w:val="20"/>
                <w:szCs w:val="20"/>
              </w:rPr>
              <w:t>Pseud.</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b/>
                <w:bCs/>
                <w:sz w:val="20"/>
                <w:szCs w:val="20"/>
              </w:rPr>
              <w:t>Malass.</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b/>
                <w:bCs/>
                <w:sz w:val="20"/>
                <w:szCs w:val="20"/>
              </w:rPr>
              <w:t>Egyéb</w:t>
            </w:r>
          </w:p>
        </w:tc>
        <w:tc>
          <w:tcPr>
            <w:tcW w:w="156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8E1B2B">
            <w:pPr>
              <w:pStyle w:val="Tblzattartalom"/>
              <w:jc w:val="center"/>
              <w:rPr>
                <w:rFonts w:ascii="Times New Roman" w:hAnsi="Times New Roman" w:cs="Times New Roman"/>
              </w:rPr>
            </w:pPr>
          </w:p>
        </w:tc>
      </w:tr>
      <w:tr w:rsidR="008E1B2B" w:rsidRPr="001F3EDD">
        <w:trPr>
          <w:cantSplit/>
          <w:jc w:val="center"/>
        </w:trPr>
        <w:tc>
          <w:tcPr>
            <w:tcW w:w="653"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rPr>
            </w:pPr>
            <w:r w:rsidRPr="001F3EDD">
              <w:rPr>
                <w:rFonts w:ascii="Times New Roman" w:hAnsi="Times New Roman" w:cs="Times New Roman"/>
                <w:color w:val="000000"/>
                <w:sz w:val="20"/>
                <w:szCs w:val="20"/>
              </w:rPr>
              <w:t>216733</w:t>
            </w:r>
          </w:p>
        </w:tc>
        <w:tc>
          <w:tcPr>
            <w:tcW w:w="105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keverék</w:t>
            </w:r>
          </w:p>
        </w:tc>
        <w:tc>
          <w:tcPr>
            <w:tcW w:w="124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OM</w:t>
            </w: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1</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561"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rPr>
              <w:t>Igen</w:t>
            </w:r>
          </w:p>
        </w:tc>
      </w:tr>
      <w:tr w:rsidR="008E1B2B" w:rsidRPr="001F3EDD">
        <w:trPr>
          <w:cantSplit/>
          <w:jc w:val="center"/>
        </w:trPr>
        <w:tc>
          <w:tcPr>
            <w:tcW w:w="653"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rPr>
                <w:rFonts w:ascii="Times New Roman" w:hAnsi="Times New Roman" w:cs="Times New Roman"/>
                <w:b/>
                <w:bCs/>
                <w:sz w:val="20"/>
                <w:szCs w:val="20"/>
              </w:rPr>
            </w:pPr>
          </w:p>
        </w:tc>
        <w:tc>
          <w:tcPr>
            <w:tcW w:w="105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124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561"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8E1B2B">
            <w:pPr>
              <w:pStyle w:val="Tblzattartalom"/>
              <w:jc w:val="center"/>
              <w:rPr>
                <w:rFonts w:ascii="Times New Roman" w:hAnsi="Times New Roman" w:cs="Times New Roman"/>
              </w:rPr>
            </w:pPr>
          </w:p>
        </w:tc>
      </w:tr>
      <w:tr w:rsidR="008E1B2B" w:rsidRPr="001F3EDD">
        <w:trPr>
          <w:cantSplit/>
          <w:jc w:val="center"/>
        </w:trPr>
        <w:tc>
          <w:tcPr>
            <w:tcW w:w="653"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rPr>
            </w:pPr>
            <w:r w:rsidRPr="001F3EDD">
              <w:rPr>
                <w:rFonts w:ascii="Times New Roman" w:hAnsi="Times New Roman" w:cs="Times New Roman"/>
                <w:color w:val="000000"/>
                <w:sz w:val="20"/>
                <w:szCs w:val="20"/>
              </w:rPr>
              <w:t>227325</w:t>
            </w:r>
          </w:p>
        </w:tc>
        <w:tc>
          <w:tcPr>
            <w:tcW w:w="105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németjuhász</w:t>
            </w:r>
          </w:p>
        </w:tc>
        <w:tc>
          <w:tcPr>
            <w:tcW w:w="124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OM</w:t>
            </w: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3</w:t>
            </w:r>
          </w:p>
        </w:tc>
        <w:tc>
          <w:tcPr>
            <w:tcW w:w="1561"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rPr>
              <w:t>Igen</w:t>
            </w:r>
          </w:p>
        </w:tc>
      </w:tr>
      <w:tr w:rsidR="008E1B2B" w:rsidRPr="001F3EDD">
        <w:trPr>
          <w:cantSplit/>
          <w:jc w:val="center"/>
        </w:trPr>
        <w:tc>
          <w:tcPr>
            <w:tcW w:w="653"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rPr>
                <w:rFonts w:ascii="Times New Roman" w:hAnsi="Times New Roman" w:cs="Times New Roman"/>
                <w:b/>
                <w:bCs/>
                <w:sz w:val="20"/>
                <w:szCs w:val="20"/>
              </w:rPr>
            </w:pPr>
          </w:p>
        </w:tc>
        <w:tc>
          <w:tcPr>
            <w:tcW w:w="105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124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561"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8E1B2B">
            <w:pPr>
              <w:pStyle w:val="Tblzattartalom"/>
              <w:jc w:val="center"/>
              <w:rPr>
                <w:rFonts w:ascii="Times New Roman" w:hAnsi="Times New Roman" w:cs="Times New Roman"/>
              </w:rPr>
            </w:pPr>
          </w:p>
        </w:tc>
      </w:tr>
      <w:tr w:rsidR="008E1B2B" w:rsidRPr="001F3EDD">
        <w:trPr>
          <w:cantSplit/>
          <w:jc w:val="center"/>
        </w:trPr>
        <w:tc>
          <w:tcPr>
            <w:tcW w:w="653"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rPr>
            </w:pPr>
            <w:r w:rsidRPr="001F3EDD">
              <w:rPr>
                <w:rFonts w:ascii="Times New Roman" w:hAnsi="Times New Roman" w:cs="Times New Roman"/>
                <w:color w:val="000000"/>
                <w:sz w:val="20"/>
                <w:szCs w:val="20"/>
              </w:rPr>
              <w:t>184913</w:t>
            </w:r>
          </w:p>
        </w:tc>
        <w:tc>
          <w:tcPr>
            <w:tcW w:w="105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németjuhász</w:t>
            </w:r>
          </w:p>
        </w:tc>
        <w:tc>
          <w:tcPr>
            <w:tcW w:w="124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Ulceratív OE + OM</w:t>
            </w: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3</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2</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3</w:t>
            </w:r>
          </w:p>
        </w:tc>
        <w:tc>
          <w:tcPr>
            <w:tcW w:w="1561"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rPr>
              <w:t>Nem</w:t>
            </w:r>
          </w:p>
        </w:tc>
      </w:tr>
      <w:tr w:rsidR="008E1B2B" w:rsidRPr="001F3EDD">
        <w:trPr>
          <w:cantSplit/>
          <w:jc w:val="center"/>
        </w:trPr>
        <w:tc>
          <w:tcPr>
            <w:tcW w:w="653"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rPr>
                <w:rFonts w:ascii="Times New Roman" w:hAnsi="Times New Roman" w:cs="Times New Roman"/>
                <w:b/>
                <w:bCs/>
                <w:sz w:val="20"/>
                <w:szCs w:val="20"/>
              </w:rPr>
            </w:pPr>
          </w:p>
        </w:tc>
        <w:tc>
          <w:tcPr>
            <w:tcW w:w="105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124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561"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8E1B2B">
            <w:pPr>
              <w:pStyle w:val="Tblzattartalom"/>
              <w:jc w:val="center"/>
              <w:rPr>
                <w:rFonts w:ascii="Times New Roman" w:hAnsi="Times New Roman" w:cs="Times New Roman"/>
              </w:rPr>
            </w:pPr>
          </w:p>
        </w:tc>
      </w:tr>
      <w:tr w:rsidR="008E1B2B" w:rsidRPr="001F3EDD">
        <w:trPr>
          <w:cantSplit/>
          <w:jc w:val="center"/>
        </w:trPr>
        <w:tc>
          <w:tcPr>
            <w:tcW w:w="653"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rPr>
            </w:pPr>
            <w:r w:rsidRPr="001F3EDD">
              <w:rPr>
                <w:rFonts w:ascii="Times New Roman" w:hAnsi="Times New Roman" w:cs="Times New Roman"/>
                <w:color w:val="000000"/>
                <w:sz w:val="20"/>
                <w:szCs w:val="20"/>
              </w:rPr>
              <w:t>218591</w:t>
            </w:r>
          </w:p>
        </w:tc>
        <w:tc>
          <w:tcPr>
            <w:tcW w:w="105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rottweiler</w:t>
            </w:r>
          </w:p>
        </w:tc>
        <w:tc>
          <w:tcPr>
            <w:tcW w:w="124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 xml:space="preserve">Papillomatozis </w:t>
            </w: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1</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561"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rPr>
              <w:t>Nem</w:t>
            </w:r>
          </w:p>
        </w:tc>
      </w:tr>
      <w:tr w:rsidR="008E1B2B" w:rsidRPr="001F3EDD" w:rsidTr="00135553">
        <w:trPr>
          <w:cantSplit/>
          <w:jc w:val="center"/>
        </w:trPr>
        <w:tc>
          <w:tcPr>
            <w:tcW w:w="653"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rPr>
                <w:rFonts w:ascii="Times New Roman" w:hAnsi="Times New Roman" w:cs="Times New Roman"/>
                <w:b/>
                <w:bCs/>
                <w:sz w:val="20"/>
                <w:szCs w:val="20"/>
              </w:rPr>
            </w:pPr>
          </w:p>
        </w:tc>
        <w:tc>
          <w:tcPr>
            <w:tcW w:w="105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124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Corynebacterium</w:t>
            </w:r>
          </w:p>
        </w:tc>
        <w:tc>
          <w:tcPr>
            <w:tcW w:w="1561"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8E1B2B">
            <w:pPr>
              <w:pStyle w:val="Tblzattartalom"/>
              <w:jc w:val="center"/>
              <w:rPr>
                <w:rFonts w:ascii="Times New Roman" w:hAnsi="Times New Roman" w:cs="Times New Roman"/>
              </w:rPr>
            </w:pPr>
          </w:p>
        </w:tc>
      </w:tr>
      <w:tr w:rsidR="008E1B2B" w:rsidRPr="001F3EDD" w:rsidTr="00135553">
        <w:trPr>
          <w:cantSplit/>
          <w:jc w:val="center"/>
        </w:trPr>
        <w:tc>
          <w:tcPr>
            <w:tcW w:w="653" w:type="dxa"/>
            <w:vMerge w:val="restart"/>
            <w:tcBorders>
              <w:top w:val="single" w:sz="2" w:space="0" w:color="000001"/>
              <w:left w:val="single" w:sz="2" w:space="0" w:color="000001"/>
              <w:bottom w:val="single" w:sz="4" w:space="0" w:color="auto"/>
            </w:tcBorders>
            <w:shd w:val="clear" w:color="auto" w:fill="auto"/>
            <w:tcMar>
              <w:left w:w="-2" w:type="dxa"/>
            </w:tcMar>
            <w:vAlign w:val="center"/>
          </w:tcPr>
          <w:p w:rsidR="008E1B2B" w:rsidRPr="001F3EDD" w:rsidRDefault="00BA65F6">
            <w:pPr>
              <w:rPr>
                <w:rFonts w:ascii="Times New Roman" w:hAnsi="Times New Roman" w:cs="Times New Roman"/>
              </w:rPr>
            </w:pPr>
            <w:r w:rsidRPr="001F3EDD">
              <w:rPr>
                <w:rFonts w:ascii="Times New Roman" w:hAnsi="Times New Roman" w:cs="Times New Roman"/>
                <w:color w:val="000000"/>
                <w:sz w:val="20"/>
                <w:szCs w:val="20"/>
              </w:rPr>
              <w:t>179265</w:t>
            </w:r>
          </w:p>
        </w:tc>
        <w:tc>
          <w:tcPr>
            <w:tcW w:w="1052" w:type="dxa"/>
            <w:vMerge w:val="restart"/>
            <w:tcBorders>
              <w:top w:val="single" w:sz="2" w:space="0" w:color="000001"/>
              <w:left w:val="single" w:sz="2" w:space="0" w:color="000001"/>
              <w:bottom w:val="single" w:sz="4" w:space="0" w:color="auto"/>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németjuhász</w:t>
            </w:r>
          </w:p>
        </w:tc>
        <w:tc>
          <w:tcPr>
            <w:tcW w:w="1242" w:type="dxa"/>
            <w:vMerge w:val="restart"/>
            <w:tcBorders>
              <w:top w:val="single" w:sz="2" w:space="0" w:color="000001"/>
              <w:left w:val="single" w:sz="2" w:space="0" w:color="000001"/>
              <w:bottom w:val="single" w:sz="4" w:space="0" w:color="auto"/>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Proliferatív OE + OM</w:t>
            </w:r>
          </w:p>
        </w:tc>
        <w:tc>
          <w:tcPr>
            <w:tcW w:w="875" w:type="dxa"/>
            <w:tcBorders>
              <w:top w:val="single" w:sz="2" w:space="0" w:color="000001"/>
              <w:left w:val="single" w:sz="2" w:space="0" w:color="000001"/>
              <w:bottom w:val="single" w:sz="4" w:space="0" w:color="auto"/>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2</w:t>
            </w:r>
          </w:p>
        </w:tc>
        <w:tc>
          <w:tcPr>
            <w:tcW w:w="637" w:type="dxa"/>
            <w:tcBorders>
              <w:top w:val="single" w:sz="2" w:space="0" w:color="000001"/>
              <w:left w:val="single" w:sz="2" w:space="0" w:color="000001"/>
              <w:bottom w:val="single" w:sz="4" w:space="0" w:color="auto"/>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098" w:type="dxa"/>
            <w:tcBorders>
              <w:top w:val="single" w:sz="2" w:space="0" w:color="000001"/>
              <w:left w:val="single" w:sz="2" w:space="0" w:color="000001"/>
              <w:bottom w:val="single" w:sz="4" w:space="0" w:color="auto"/>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2</w:t>
            </w:r>
          </w:p>
        </w:tc>
        <w:tc>
          <w:tcPr>
            <w:tcW w:w="975" w:type="dxa"/>
            <w:tcBorders>
              <w:top w:val="single" w:sz="2" w:space="0" w:color="000001"/>
              <w:left w:val="single" w:sz="2" w:space="0" w:color="000001"/>
              <w:bottom w:val="single" w:sz="4" w:space="0" w:color="auto"/>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1</w:t>
            </w:r>
          </w:p>
        </w:tc>
        <w:tc>
          <w:tcPr>
            <w:tcW w:w="1442" w:type="dxa"/>
            <w:tcBorders>
              <w:top w:val="single" w:sz="2" w:space="0" w:color="000001"/>
              <w:left w:val="single" w:sz="2" w:space="0" w:color="000001"/>
              <w:bottom w:val="single" w:sz="4" w:space="0" w:color="auto"/>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561" w:type="dxa"/>
            <w:vMerge w:val="restart"/>
            <w:tcBorders>
              <w:top w:val="single" w:sz="2" w:space="0" w:color="000001"/>
              <w:left w:val="single" w:sz="2" w:space="0" w:color="000001"/>
              <w:bottom w:val="single" w:sz="4" w:space="0" w:color="auto"/>
              <w:right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rPr>
              <w:t>Igen</w:t>
            </w:r>
          </w:p>
        </w:tc>
      </w:tr>
      <w:tr w:rsidR="008E1B2B" w:rsidRPr="001F3EDD" w:rsidTr="00135553">
        <w:trPr>
          <w:cantSplit/>
          <w:jc w:val="center"/>
        </w:trPr>
        <w:tc>
          <w:tcPr>
            <w:tcW w:w="653" w:type="dxa"/>
            <w:vMerge/>
            <w:tcBorders>
              <w:top w:val="single" w:sz="2" w:space="0" w:color="000001"/>
              <w:left w:val="single" w:sz="2" w:space="0" w:color="000001"/>
              <w:bottom w:val="single" w:sz="4" w:space="0" w:color="auto"/>
            </w:tcBorders>
            <w:shd w:val="clear" w:color="auto" w:fill="auto"/>
            <w:tcMar>
              <w:left w:w="-2" w:type="dxa"/>
            </w:tcMar>
            <w:vAlign w:val="center"/>
          </w:tcPr>
          <w:p w:rsidR="008E1B2B" w:rsidRPr="001F3EDD" w:rsidRDefault="008E1B2B">
            <w:pPr>
              <w:rPr>
                <w:rFonts w:ascii="Times New Roman" w:hAnsi="Times New Roman" w:cs="Times New Roman"/>
                <w:b/>
                <w:bCs/>
                <w:sz w:val="20"/>
                <w:szCs w:val="20"/>
              </w:rPr>
            </w:pPr>
          </w:p>
        </w:tc>
        <w:tc>
          <w:tcPr>
            <w:tcW w:w="1052" w:type="dxa"/>
            <w:vMerge/>
            <w:tcBorders>
              <w:top w:val="single" w:sz="2" w:space="0" w:color="000001"/>
              <w:left w:val="single" w:sz="2" w:space="0" w:color="000001"/>
              <w:bottom w:val="single" w:sz="4" w:space="0" w:color="auto"/>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1242" w:type="dxa"/>
            <w:vMerge/>
            <w:tcBorders>
              <w:top w:val="single" w:sz="2" w:space="0" w:color="000001"/>
              <w:left w:val="single" w:sz="2" w:space="0" w:color="000001"/>
              <w:bottom w:val="single" w:sz="4" w:space="0" w:color="auto"/>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875" w:type="dxa"/>
            <w:tcBorders>
              <w:top w:val="single" w:sz="4" w:space="0" w:color="auto"/>
              <w:left w:val="single" w:sz="2" w:space="0" w:color="000001"/>
              <w:bottom w:val="single" w:sz="4" w:space="0" w:color="auto"/>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637" w:type="dxa"/>
            <w:tcBorders>
              <w:top w:val="single" w:sz="4" w:space="0" w:color="auto"/>
              <w:left w:val="single" w:sz="2" w:space="0" w:color="000001"/>
              <w:bottom w:val="single" w:sz="4" w:space="0" w:color="auto"/>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098" w:type="dxa"/>
            <w:tcBorders>
              <w:top w:val="single" w:sz="4" w:space="0" w:color="auto"/>
              <w:left w:val="single" w:sz="2" w:space="0" w:color="000001"/>
              <w:bottom w:val="single" w:sz="4" w:space="0" w:color="auto"/>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975" w:type="dxa"/>
            <w:tcBorders>
              <w:top w:val="single" w:sz="4" w:space="0" w:color="auto"/>
              <w:left w:val="single" w:sz="2" w:space="0" w:color="000001"/>
              <w:bottom w:val="single" w:sz="4" w:space="0" w:color="auto"/>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442" w:type="dxa"/>
            <w:tcBorders>
              <w:top w:val="single" w:sz="4" w:space="0" w:color="auto"/>
              <w:left w:val="single" w:sz="2" w:space="0" w:color="000001"/>
              <w:bottom w:val="single" w:sz="4" w:space="0" w:color="auto"/>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E. coli</w:t>
            </w:r>
          </w:p>
        </w:tc>
        <w:tc>
          <w:tcPr>
            <w:tcW w:w="1561" w:type="dxa"/>
            <w:vMerge/>
            <w:tcBorders>
              <w:top w:val="single" w:sz="4" w:space="0" w:color="auto"/>
              <w:left w:val="single" w:sz="2" w:space="0" w:color="000001"/>
              <w:bottom w:val="single" w:sz="4" w:space="0" w:color="auto"/>
              <w:right w:val="single" w:sz="2" w:space="0" w:color="000001"/>
            </w:tcBorders>
            <w:shd w:val="clear" w:color="auto" w:fill="auto"/>
            <w:tcMar>
              <w:left w:w="-2" w:type="dxa"/>
            </w:tcMar>
            <w:vAlign w:val="center"/>
          </w:tcPr>
          <w:p w:rsidR="008E1B2B" w:rsidRPr="001F3EDD" w:rsidRDefault="008E1B2B">
            <w:pPr>
              <w:pStyle w:val="Tblzattartalom"/>
              <w:jc w:val="center"/>
              <w:rPr>
                <w:rFonts w:ascii="Times New Roman" w:hAnsi="Times New Roman" w:cs="Times New Roman"/>
              </w:rPr>
            </w:pPr>
          </w:p>
        </w:tc>
      </w:tr>
      <w:tr w:rsidR="00135553" w:rsidRPr="001F3EDD" w:rsidTr="0068047C">
        <w:trPr>
          <w:cantSplit/>
          <w:jc w:val="center"/>
        </w:trPr>
        <w:tc>
          <w:tcPr>
            <w:tcW w:w="653" w:type="dxa"/>
            <w:tcBorders>
              <w:top w:val="single" w:sz="4" w:space="0" w:color="auto"/>
              <w:left w:val="nil"/>
              <w:bottom w:val="nil"/>
              <w:right w:val="nil"/>
            </w:tcBorders>
            <w:shd w:val="clear" w:color="auto" w:fill="auto"/>
            <w:tcMar>
              <w:left w:w="-2" w:type="dxa"/>
            </w:tcMar>
            <w:vAlign w:val="center"/>
          </w:tcPr>
          <w:p w:rsidR="00135553" w:rsidRPr="001F3EDD" w:rsidRDefault="00135553">
            <w:pPr>
              <w:rPr>
                <w:rFonts w:ascii="Times New Roman" w:hAnsi="Times New Roman" w:cs="Times New Roman"/>
                <w:b/>
                <w:bCs/>
                <w:sz w:val="20"/>
                <w:szCs w:val="20"/>
              </w:rPr>
            </w:pPr>
          </w:p>
        </w:tc>
        <w:tc>
          <w:tcPr>
            <w:tcW w:w="1052" w:type="dxa"/>
            <w:tcBorders>
              <w:top w:val="single" w:sz="4" w:space="0" w:color="auto"/>
              <w:left w:val="nil"/>
              <w:bottom w:val="nil"/>
              <w:right w:val="nil"/>
            </w:tcBorders>
            <w:shd w:val="clear" w:color="auto" w:fill="auto"/>
            <w:tcMar>
              <w:left w:w="-2" w:type="dxa"/>
            </w:tcMar>
            <w:vAlign w:val="center"/>
          </w:tcPr>
          <w:p w:rsidR="00135553" w:rsidRPr="001F3EDD" w:rsidRDefault="00135553">
            <w:pPr>
              <w:pStyle w:val="Tblzattartalom"/>
              <w:rPr>
                <w:rFonts w:ascii="Times New Roman" w:hAnsi="Times New Roman" w:cs="Times New Roman"/>
                <w:b/>
                <w:bCs/>
                <w:sz w:val="20"/>
                <w:szCs w:val="20"/>
              </w:rPr>
            </w:pPr>
          </w:p>
        </w:tc>
        <w:tc>
          <w:tcPr>
            <w:tcW w:w="1242" w:type="dxa"/>
            <w:tcBorders>
              <w:top w:val="single" w:sz="4" w:space="0" w:color="auto"/>
              <w:left w:val="nil"/>
              <w:bottom w:val="nil"/>
              <w:right w:val="nil"/>
            </w:tcBorders>
            <w:shd w:val="clear" w:color="auto" w:fill="auto"/>
            <w:tcMar>
              <w:left w:w="-2" w:type="dxa"/>
            </w:tcMar>
            <w:vAlign w:val="center"/>
          </w:tcPr>
          <w:p w:rsidR="00135553" w:rsidRPr="001F3EDD" w:rsidRDefault="00135553">
            <w:pPr>
              <w:pStyle w:val="Tblzattartalom"/>
              <w:rPr>
                <w:rFonts w:ascii="Times New Roman" w:hAnsi="Times New Roman" w:cs="Times New Roman"/>
                <w:b/>
                <w:bCs/>
                <w:sz w:val="20"/>
                <w:szCs w:val="20"/>
              </w:rPr>
            </w:pPr>
          </w:p>
        </w:tc>
        <w:tc>
          <w:tcPr>
            <w:tcW w:w="875" w:type="dxa"/>
            <w:tcBorders>
              <w:top w:val="single" w:sz="4" w:space="0" w:color="auto"/>
              <w:left w:val="nil"/>
              <w:bottom w:val="nil"/>
              <w:right w:val="nil"/>
            </w:tcBorders>
            <w:shd w:val="clear" w:color="auto" w:fill="auto"/>
            <w:tcMar>
              <w:left w:w="-2" w:type="dxa"/>
            </w:tcMar>
            <w:vAlign w:val="center"/>
          </w:tcPr>
          <w:p w:rsidR="00135553" w:rsidRPr="001F3EDD" w:rsidRDefault="00135553">
            <w:pPr>
              <w:pStyle w:val="Tblzattartalom"/>
              <w:jc w:val="center"/>
              <w:rPr>
                <w:rFonts w:ascii="Times New Roman" w:hAnsi="Times New Roman" w:cs="Times New Roman"/>
                <w:sz w:val="20"/>
                <w:szCs w:val="20"/>
              </w:rPr>
            </w:pPr>
          </w:p>
        </w:tc>
        <w:tc>
          <w:tcPr>
            <w:tcW w:w="637" w:type="dxa"/>
            <w:tcBorders>
              <w:top w:val="single" w:sz="4" w:space="0" w:color="auto"/>
              <w:left w:val="nil"/>
              <w:bottom w:val="nil"/>
              <w:right w:val="nil"/>
            </w:tcBorders>
            <w:shd w:val="clear" w:color="auto" w:fill="auto"/>
            <w:tcMar>
              <w:left w:w="-2" w:type="dxa"/>
            </w:tcMar>
            <w:vAlign w:val="center"/>
          </w:tcPr>
          <w:p w:rsidR="00135553" w:rsidRPr="001F3EDD" w:rsidRDefault="00135553">
            <w:pPr>
              <w:pStyle w:val="Tblzattartalom"/>
              <w:jc w:val="center"/>
              <w:rPr>
                <w:rFonts w:ascii="Times New Roman" w:hAnsi="Times New Roman" w:cs="Times New Roman"/>
                <w:sz w:val="20"/>
                <w:szCs w:val="20"/>
              </w:rPr>
            </w:pPr>
          </w:p>
        </w:tc>
        <w:tc>
          <w:tcPr>
            <w:tcW w:w="1098" w:type="dxa"/>
            <w:tcBorders>
              <w:top w:val="single" w:sz="4" w:space="0" w:color="auto"/>
              <w:left w:val="nil"/>
              <w:bottom w:val="nil"/>
              <w:right w:val="nil"/>
            </w:tcBorders>
            <w:shd w:val="clear" w:color="auto" w:fill="auto"/>
            <w:tcMar>
              <w:left w:w="-2" w:type="dxa"/>
            </w:tcMar>
            <w:vAlign w:val="center"/>
          </w:tcPr>
          <w:p w:rsidR="00135553" w:rsidRPr="001F3EDD" w:rsidRDefault="00135553">
            <w:pPr>
              <w:pStyle w:val="Tblzattartalom"/>
              <w:jc w:val="center"/>
              <w:rPr>
                <w:rFonts w:ascii="Times New Roman" w:hAnsi="Times New Roman" w:cs="Times New Roman"/>
                <w:sz w:val="20"/>
                <w:szCs w:val="20"/>
              </w:rPr>
            </w:pPr>
          </w:p>
        </w:tc>
        <w:tc>
          <w:tcPr>
            <w:tcW w:w="975" w:type="dxa"/>
            <w:tcBorders>
              <w:top w:val="single" w:sz="4" w:space="0" w:color="auto"/>
              <w:left w:val="nil"/>
              <w:bottom w:val="nil"/>
              <w:right w:val="nil"/>
            </w:tcBorders>
            <w:shd w:val="clear" w:color="auto" w:fill="auto"/>
            <w:tcMar>
              <w:left w:w="-2" w:type="dxa"/>
            </w:tcMar>
            <w:vAlign w:val="center"/>
          </w:tcPr>
          <w:p w:rsidR="00135553" w:rsidRPr="001F3EDD" w:rsidRDefault="00135553">
            <w:pPr>
              <w:pStyle w:val="Tblzattartalom"/>
              <w:jc w:val="center"/>
              <w:rPr>
                <w:rFonts w:ascii="Times New Roman" w:hAnsi="Times New Roman" w:cs="Times New Roman"/>
                <w:sz w:val="20"/>
                <w:szCs w:val="20"/>
              </w:rPr>
            </w:pPr>
          </w:p>
        </w:tc>
        <w:tc>
          <w:tcPr>
            <w:tcW w:w="1442" w:type="dxa"/>
            <w:tcBorders>
              <w:top w:val="single" w:sz="4" w:space="0" w:color="auto"/>
              <w:left w:val="nil"/>
              <w:bottom w:val="nil"/>
              <w:right w:val="nil"/>
            </w:tcBorders>
            <w:shd w:val="clear" w:color="auto" w:fill="auto"/>
            <w:tcMar>
              <w:left w:w="-2" w:type="dxa"/>
            </w:tcMar>
            <w:vAlign w:val="center"/>
          </w:tcPr>
          <w:p w:rsidR="00135553" w:rsidRPr="001F3EDD" w:rsidRDefault="00135553">
            <w:pPr>
              <w:pStyle w:val="Tblzattartalom"/>
              <w:jc w:val="center"/>
              <w:rPr>
                <w:rFonts w:ascii="Times New Roman" w:hAnsi="Times New Roman" w:cs="Times New Roman"/>
                <w:sz w:val="20"/>
                <w:szCs w:val="20"/>
              </w:rPr>
            </w:pPr>
          </w:p>
        </w:tc>
        <w:tc>
          <w:tcPr>
            <w:tcW w:w="1561" w:type="dxa"/>
            <w:tcBorders>
              <w:top w:val="single" w:sz="4" w:space="0" w:color="auto"/>
              <w:left w:val="nil"/>
              <w:bottom w:val="nil"/>
              <w:right w:val="nil"/>
            </w:tcBorders>
            <w:shd w:val="clear" w:color="auto" w:fill="auto"/>
            <w:tcMar>
              <w:left w:w="-2" w:type="dxa"/>
            </w:tcMar>
            <w:vAlign w:val="center"/>
          </w:tcPr>
          <w:p w:rsidR="00135553" w:rsidRPr="001F3EDD" w:rsidRDefault="00135553">
            <w:pPr>
              <w:pStyle w:val="Tblzattartalom"/>
              <w:jc w:val="center"/>
              <w:rPr>
                <w:rFonts w:ascii="Times New Roman" w:hAnsi="Times New Roman" w:cs="Times New Roman"/>
              </w:rPr>
            </w:pPr>
          </w:p>
        </w:tc>
      </w:tr>
      <w:tr w:rsidR="0068047C" w:rsidRPr="001F3EDD" w:rsidTr="0068047C">
        <w:trPr>
          <w:cantSplit/>
          <w:jc w:val="center"/>
        </w:trPr>
        <w:tc>
          <w:tcPr>
            <w:tcW w:w="653" w:type="dxa"/>
            <w:tcBorders>
              <w:top w:val="nil"/>
              <w:left w:val="nil"/>
              <w:bottom w:val="single" w:sz="4" w:space="0" w:color="auto"/>
              <w:right w:val="nil"/>
            </w:tcBorders>
            <w:shd w:val="clear" w:color="auto" w:fill="auto"/>
            <w:tcMar>
              <w:left w:w="-2" w:type="dxa"/>
            </w:tcMar>
            <w:vAlign w:val="center"/>
          </w:tcPr>
          <w:p w:rsidR="0068047C" w:rsidRPr="001F3EDD" w:rsidRDefault="0068047C">
            <w:pPr>
              <w:rPr>
                <w:rFonts w:ascii="Times New Roman" w:hAnsi="Times New Roman" w:cs="Times New Roman"/>
                <w:b/>
                <w:bCs/>
                <w:sz w:val="20"/>
                <w:szCs w:val="20"/>
              </w:rPr>
            </w:pPr>
          </w:p>
        </w:tc>
        <w:tc>
          <w:tcPr>
            <w:tcW w:w="1052" w:type="dxa"/>
            <w:tcBorders>
              <w:top w:val="nil"/>
              <w:left w:val="nil"/>
              <w:bottom w:val="single" w:sz="4" w:space="0" w:color="auto"/>
              <w:right w:val="nil"/>
            </w:tcBorders>
            <w:shd w:val="clear" w:color="auto" w:fill="auto"/>
            <w:tcMar>
              <w:left w:w="-2" w:type="dxa"/>
            </w:tcMar>
            <w:vAlign w:val="center"/>
          </w:tcPr>
          <w:p w:rsidR="0068047C" w:rsidRPr="001F3EDD" w:rsidRDefault="0068047C">
            <w:pPr>
              <w:pStyle w:val="Tblzattartalom"/>
              <w:rPr>
                <w:rFonts w:ascii="Times New Roman" w:hAnsi="Times New Roman" w:cs="Times New Roman"/>
                <w:b/>
                <w:bCs/>
                <w:sz w:val="20"/>
                <w:szCs w:val="20"/>
              </w:rPr>
            </w:pPr>
          </w:p>
        </w:tc>
        <w:tc>
          <w:tcPr>
            <w:tcW w:w="1242" w:type="dxa"/>
            <w:tcBorders>
              <w:top w:val="nil"/>
              <w:left w:val="nil"/>
              <w:bottom w:val="single" w:sz="4" w:space="0" w:color="auto"/>
              <w:right w:val="nil"/>
            </w:tcBorders>
            <w:shd w:val="clear" w:color="auto" w:fill="auto"/>
            <w:tcMar>
              <w:left w:w="-2" w:type="dxa"/>
            </w:tcMar>
            <w:vAlign w:val="center"/>
          </w:tcPr>
          <w:p w:rsidR="0068047C" w:rsidRPr="001F3EDD" w:rsidRDefault="0068047C">
            <w:pPr>
              <w:pStyle w:val="Tblzattartalom"/>
              <w:rPr>
                <w:rFonts w:ascii="Times New Roman" w:hAnsi="Times New Roman" w:cs="Times New Roman"/>
                <w:b/>
                <w:bCs/>
                <w:sz w:val="20"/>
                <w:szCs w:val="20"/>
              </w:rPr>
            </w:pPr>
          </w:p>
        </w:tc>
        <w:tc>
          <w:tcPr>
            <w:tcW w:w="875" w:type="dxa"/>
            <w:tcBorders>
              <w:top w:val="nil"/>
              <w:left w:val="nil"/>
              <w:bottom w:val="single" w:sz="4" w:space="0" w:color="auto"/>
              <w:right w:val="nil"/>
            </w:tcBorders>
            <w:shd w:val="clear" w:color="auto" w:fill="auto"/>
            <w:tcMar>
              <w:left w:w="-2" w:type="dxa"/>
            </w:tcMar>
            <w:vAlign w:val="center"/>
          </w:tcPr>
          <w:p w:rsidR="0068047C" w:rsidRPr="001F3EDD" w:rsidRDefault="0068047C">
            <w:pPr>
              <w:pStyle w:val="Tblzattartalom"/>
              <w:jc w:val="center"/>
              <w:rPr>
                <w:rFonts w:ascii="Times New Roman" w:hAnsi="Times New Roman" w:cs="Times New Roman"/>
                <w:sz w:val="20"/>
                <w:szCs w:val="20"/>
              </w:rPr>
            </w:pPr>
          </w:p>
        </w:tc>
        <w:tc>
          <w:tcPr>
            <w:tcW w:w="637" w:type="dxa"/>
            <w:tcBorders>
              <w:top w:val="nil"/>
              <w:left w:val="nil"/>
              <w:bottom w:val="single" w:sz="4" w:space="0" w:color="auto"/>
              <w:right w:val="nil"/>
            </w:tcBorders>
            <w:shd w:val="clear" w:color="auto" w:fill="auto"/>
            <w:tcMar>
              <w:left w:w="-2" w:type="dxa"/>
            </w:tcMar>
            <w:vAlign w:val="center"/>
          </w:tcPr>
          <w:p w:rsidR="0068047C" w:rsidRPr="001F3EDD" w:rsidRDefault="0068047C">
            <w:pPr>
              <w:pStyle w:val="Tblzattartalom"/>
              <w:jc w:val="center"/>
              <w:rPr>
                <w:rFonts w:ascii="Times New Roman" w:hAnsi="Times New Roman" w:cs="Times New Roman"/>
                <w:sz w:val="20"/>
                <w:szCs w:val="20"/>
              </w:rPr>
            </w:pPr>
          </w:p>
        </w:tc>
        <w:tc>
          <w:tcPr>
            <w:tcW w:w="1098" w:type="dxa"/>
            <w:tcBorders>
              <w:top w:val="nil"/>
              <w:left w:val="nil"/>
              <w:bottom w:val="single" w:sz="4" w:space="0" w:color="auto"/>
              <w:right w:val="nil"/>
            </w:tcBorders>
            <w:shd w:val="clear" w:color="auto" w:fill="auto"/>
            <w:tcMar>
              <w:left w:w="-2" w:type="dxa"/>
            </w:tcMar>
            <w:vAlign w:val="center"/>
          </w:tcPr>
          <w:p w:rsidR="0068047C" w:rsidRPr="001F3EDD" w:rsidRDefault="0068047C">
            <w:pPr>
              <w:pStyle w:val="Tblzattartalom"/>
              <w:jc w:val="center"/>
              <w:rPr>
                <w:rFonts w:ascii="Times New Roman" w:hAnsi="Times New Roman" w:cs="Times New Roman"/>
                <w:sz w:val="20"/>
                <w:szCs w:val="20"/>
              </w:rPr>
            </w:pPr>
          </w:p>
        </w:tc>
        <w:tc>
          <w:tcPr>
            <w:tcW w:w="975" w:type="dxa"/>
            <w:tcBorders>
              <w:top w:val="nil"/>
              <w:left w:val="nil"/>
              <w:bottom w:val="single" w:sz="4" w:space="0" w:color="auto"/>
              <w:right w:val="nil"/>
            </w:tcBorders>
            <w:shd w:val="clear" w:color="auto" w:fill="auto"/>
            <w:tcMar>
              <w:left w:w="-2" w:type="dxa"/>
            </w:tcMar>
            <w:vAlign w:val="center"/>
          </w:tcPr>
          <w:p w:rsidR="0068047C" w:rsidRPr="001F3EDD" w:rsidRDefault="0068047C">
            <w:pPr>
              <w:pStyle w:val="Tblzattartalom"/>
              <w:jc w:val="center"/>
              <w:rPr>
                <w:rFonts w:ascii="Times New Roman" w:hAnsi="Times New Roman" w:cs="Times New Roman"/>
                <w:sz w:val="20"/>
                <w:szCs w:val="20"/>
              </w:rPr>
            </w:pPr>
          </w:p>
        </w:tc>
        <w:tc>
          <w:tcPr>
            <w:tcW w:w="1442" w:type="dxa"/>
            <w:tcBorders>
              <w:top w:val="nil"/>
              <w:left w:val="nil"/>
              <w:bottom w:val="single" w:sz="4" w:space="0" w:color="auto"/>
              <w:right w:val="nil"/>
            </w:tcBorders>
            <w:shd w:val="clear" w:color="auto" w:fill="auto"/>
            <w:tcMar>
              <w:left w:w="-2" w:type="dxa"/>
            </w:tcMar>
            <w:vAlign w:val="center"/>
          </w:tcPr>
          <w:p w:rsidR="0068047C" w:rsidRPr="001F3EDD" w:rsidRDefault="0068047C">
            <w:pPr>
              <w:pStyle w:val="Tblzattartalom"/>
              <w:jc w:val="center"/>
              <w:rPr>
                <w:rFonts w:ascii="Times New Roman" w:hAnsi="Times New Roman" w:cs="Times New Roman"/>
                <w:sz w:val="20"/>
                <w:szCs w:val="20"/>
              </w:rPr>
            </w:pPr>
          </w:p>
        </w:tc>
        <w:tc>
          <w:tcPr>
            <w:tcW w:w="1561" w:type="dxa"/>
            <w:tcBorders>
              <w:top w:val="nil"/>
              <w:left w:val="nil"/>
              <w:bottom w:val="single" w:sz="4" w:space="0" w:color="auto"/>
              <w:right w:val="nil"/>
            </w:tcBorders>
            <w:shd w:val="clear" w:color="auto" w:fill="auto"/>
            <w:tcMar>
              <w:left w:w="-2" w:type="dxa"/>
            </w:tcMar>
            <w:vAlign w:val="center"/>
          </w:tcPr>
          <w:p w:rsidR="0068047C" w:rsidRPr="001F3EDD" w:rsidRDefault="0068047C">
            <w:pPr>
              <w:pStyle w:val="Tblzattartalom"/>
              <w:jc w:val="center"/>
              <w:rPr>
                <w:rFonts w:ascii="Times New Roman" w:hAnsi="Times New Roman" w:cs="Times New Roman"/>
              </w:rPr>
            </w:pPr>
          </w:p>
        </w:tc>
      </w:tr>
      <w:tr w:rsidR="008E1B2B" w:rsidRPr="001F3EDD" w:rsidTr="0068047C">
        <w:trPr>
          <w:cantSplit/>
          <w:jc w:val="center"/>
        </w:trPr>
        <w:tc>
          <w:tcPr>
            <w:tcW w:w="653" w:type="dxa"/>
            <w:vMerge w:val="restart"/>
            <w:tcBorders>
              <w:top w:val="single" w:sz="4" w:space="0" w:color="auto"/>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rPr>
            </w:pPr>
            <w:r w:rsidRPr="001F3EDD">
              <w:rPr>
                <w:rFonts w:ascii="Times New Roman" w:hAnsi="Times New Roman" w:cs="Times New Roman"/>
                <w:color w:val="000000"/>
                <w:sz w:val="20"/>
                <w:szCs w:val="20"/>
              </w:rPr>
              <w:t>158066</w:t>
            </w:r>
          </w:p>
        </w:tc>
        <w:tc>
          <w:tcPr>
            <w:tcW w:w="1052" w:type="dxa"/>
            <w:vMerge w:val="restart"/>
            <w:tcBorders>
              <w:top w:val="single" w:sz="4" w:space="0" w:color="auto"/>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mopsz</w:t>
            </w:r>
          </w:p>
        </w:tc>
        <w:tc>
          <w:tcPr>
            <w:tcW w:w="1242" w:type="dxa"/>
            <w:vMerge w:val="restart"/>
            <w:tcBorders>
              <w:top w:val="single" w:sz="4" w:space="0" w:color="auto"/>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Proliferatív OE + OM</w:t>
            </w:r>
          </w:p>
        </w:tc>
        <w:tc>
          <w:tcPr>
            <w:tcW w:w="875" w:type="dxa"/>
            <w:tcBorders>
              <w:top w:val="single" w:sz="4" w:space="0" w:color="auto"/>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1</w:t>
            </w:r>
          </w:p>
        </w:tc>
        <w:tc>
          <w:tcPr>
            <w:tcW w:w="637" w:type="dxa"/>
            <w:tcBorders>
              <w:top w:val="single" w:sz="4" w:space="0" w:color="auto"/>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098" w:type="dxa"/>
            <w:tcBorders>
              <w:top w:val="single" w:sz="4" w:space="0" w:color="auto"/>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975" w:type="dxa"/>
            <w:tcBorders>
              <w:top w:val="single" w:sz="4" w:space="0" w:color="auto"/>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442" w:type="dxa"/>
            <w:tcBorders>
              <w:top w:val="single" w:sz="4" w:space="0" w:color="auto"/>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561" w:type="dxa"/>
            <w:vMerge w:val="restart"/>
            <w:tcBorders>
              <w:top w:val="single" w:sz="4" w:space="0" w:color="auto"/>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rPr>
              <w:t>Nem</w:t>
            </w:r>
          </w:p>
        </w:tc>
      </w:tr>
      <w:tr w:rsidR="008E1B2B" w:rsidRPr="001F3EDD">
        <w:trPr>
          <w:cantSplit/>
          <w:jc w:val="center"/>
        </w:trPr>
        <w:tc>
          <w:tcPr>
            <w:tcW w:w="653"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rPr>
                <w:rFonts w:ascii="Times New Roman" w:hAnsi="Times New Roman" w:cs="Times New Roman"/>
                <w:b/>
                <w:bCs/>
                <w:sz w:val="20"/>
                <w:szCs w:val="20"/>
              </w:rPr>
            </w:pPr>
          </w:p>
        </w:tc>
        <w:tc>
          <w:tcPr>
            <w:tcW w:w="105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124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561"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8E1B2B">
            <w:pPr>
              <w:pStyle w:val="Tblzattartalom"/>
              <w:jc w:val="center"/>
              <w:rPr>
                <w:rFonts w:ascii="Times New Roman" w:hAnsi="Times New Roman" w:cs="Times New Roman"/>
              </w:rPr>
            </w:pPr>
          </w:p>
        </w:tc>
      </w:tr>
      <w:tr w:rsidR="008E1B2B" w:rsidRPr="001F3EDD">
        <w:trPr>
          <w:cantSplit/>
          <w:jc w:val="center"/>
        </w:trPr>
        <w:tc>
          <w:tcPr>
            <w:tcW w:w="653"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rPr>
            </w:pPr>
            <w:r w:rsidRPr="001F3EDD">
              <w:rPr>
                <w:rFonts w:ascii="Times New Roman" w:hAnsi="Times New Roman" w:cs="Times New Roman"/>
                <w:color w:val="000000"/>
                <w:sz w:val="20"/>
                <w:szCs w:val="20"/>
              </w:rPr>
              <w:t>231734</w:t>
            </w:r>
          </w:p>
        </w:tc>
        <w:tc>
          <w:tcPr>
            <w:tcW w:w="105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német vizsla</w:t>
            </w:r>
          </w:p>
        </w:tc>
        <w:tc>
          <w:tcPr>
            <w:tcW w:w="124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Ulceratív OE + OM</w:t>
            </w: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2</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2</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2</w:t>
            </w:r>
          </w:p>
        </w:tc>
        <w:tc>
          <w:tcPr>
            <w:tcW w:w="1561"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rPr>
              <w:t>Részben</w:t>
            </w:r>
          </w:p>
        </w:tc>
      </w:tr>
      <w:tr w:rsidR="008E1B2B" w:rsidRPr="001F3EDD">
        <w:trPr>
          <w:cantSplit/>
          <w:jc w:val="center"/>
        </w:trPr>
        <w:tc>
          <w:tcPr>
            <w:tcW w:w="653"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rPr>
                <w:rFonts w:ascii="Times New Roman" w:hAnsi="Times New Roman" w:cs="Times New Roman"/>
                <w:b/>
                <w:bCs/>
                <w:sz w:val="20"/>
                <w:szCs w:val="20"/>
              </w:rPr>
            </w:pPr>
          </w:p>
        </w:tc>
        <w:tc>
          <w:tcPr>
            <w:tcW w:w="105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124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561"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8E1B2B">
            <w:pPr>
              <w:pStyle w:val="Tblzattartalom"/>
              <w:jc w:val="center"/>
              <w:rPr>
                <w:rFonts w:ascii="Times New Roman" w:hAnsi="Times New Roman" w:cs="Times New Roman"/>
              </w:rPr>
            </w:pPr>
          </w:p>
        </w:tc>
      </w:tr>
      <w:tr w:rsidR="008E1B2B" w:rsidRPr="001F3EDD">
        <w:trPr>
          <w:cantSplit/>
          <w:jc w:val="center"/>
        </w:trPr>
        <w:tc>
          <w:tcPr>
            <w:tcW w:w="653"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rPr>
            </w:pPr>
            <w:r w:rsidRPr="001F3EDD">
              <w:rPr>
                <w:rFonts w:ascii="Times New Roman" w:hAnsi="Times New Roman" w:cs="Times New Roman"/>
                <w:color w:val="000000"/>
                <w:sz w:val="20"/>
                <w:szCs w:val="20"/>
              </w:rPr>
              <w:t>233674</w:t>
            </w:r>
          </w:p>
        </w:tc>
        <w:tc>
          <w:tcPr>
            <w:tcW w:w="105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spániel</w:t>
            </w:r>
          </w:p>
        </w:tc>
        <w:tc>
          <w:tcPr>
            <w:tcW w:w="124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Proliferatív OE + OM</w:t>
            </w: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3</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561"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rPr>
              <w:t>Nem</w:t>
            </w:r>
          </w:p>
        </w:tc>
      </w:tr>
      <w:tr w:rsidR="008E1B2B" w:rsidRPr="001F3EDD">
        <w:trPr>
          <w:cantSplit/>
          <w:jc w:val="center"/>
        </w:trPr>
        <w:tc>
          <w:tcPr>
            <w:tcW w:w="653"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rPr>
                <w:rFonts w:ascii="Times New Roman" w:hAnsi="Times New Roman" w:cs="Times New Roman"/>
                <w:b/>
                <w:bCs/>
                <w:sz w:val="20"/>
                <w:szCs w:val="20"/>
              </w:rPr>
            </w:pPr>
          </w:p>
        </w:tc>
        <w:tc>
          <w:tcPr>
            <w:tcW w:w="105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124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Enterobacter</w:t>
            </w:r>
          </w:p>
        </w:tc>
        <w:tc>
          <w:tcPr>
            <w:tcW w:w="1561"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8E1B2B">
            <w:pPr>
              <w:pStyle w:val="Tblzattartalom"/>
              <w:jc w:val="center"/>
              <w:rPr>
                <w:rFonts w:ascii="Times New Roman" w:hAnsi="Times New Roman" w:cs="Times New Roman"/>
              </w:rPr>
            </w:pPr>
          </w:p>
        </w:tc>
      </w:tr>
      <w:tr w:rsidR="008E1B2B" w:rsidRPr="001F3EDD">
        <w:trPr>
          <w:cantSplit/>
          <w:jc w:val="center"/>
        </w:trPr>
        <w:tc>
          <w:tcPr>
            <w:tcW w:w="653"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rPr>
            </w:pPr>
            <w:r w:rsidRPr="001F3EDD">
              <w:rPr>
                <w:rFonts w:ascii="Times New Roman" w:hAnsi="Times New Roman" w:cs="Times New Roman"/>
                <w:color w:val="000000"/>
                <w:sz w:val="20"/>
                <w:szCs w:val="20"/>
              </w:rPr>
              <w:t>242388</w:t>
            </w:r>
          </w:p>
        </w:tc>
        <w:tc>
          <w:tcPr>
            <w:tcW w:w="105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yorkshire terrier</w:t>
            </w:r>
          </w:p>
        </w:tc>
        <w:tc>
          <w:tcPr>
            <w:tcW w:w="124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Ulceratív OE + OM</w:t>
            </w: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2</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2</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561"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rPr>
              <w:t>Részben</w:t>
            </w:r>
          </w:p>
        </w:tc>
      </w:tr>
      <w:tr w:rsidR="008E1B2B" w:rsidRPr="001F3EDD">
        <w:trPr>
          <w:cantSplit/>
          <w:jc w:val="center"/>
        </w:trPr>
        <w:tc>
          <w:tcPr>
            <w:tcW w:w="653"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rPr>
                <w:rFonts w:ascii="Times New Roman" w:hAnsi="Times New Roman" w:cs="Times New Roman"/>
                <w:b/>
                <w:bCs/>
                <w:sz w:val="20"/>
                <w:szCs w:val="20"/>
              </w:rPr>
            </w:pPr>
          </w:p>
        </w:tc>
        <w:tc>
          <w:tcPr>
            <w:tcW w:w="105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124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E. coli</w:t>
            </w:r>
          </w:p>
        </w:tc>
        <w:tc>
          <w:tcPr>
            <w:tcW w:w="1561"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8E1B2B">
            <w:pPr>
              <w:pStyle w:val="Tblzattartalom"/>
              <w:jc w:val="center"/>
              <w:rPr>
                <w:rFonts w:ascii="Times New Roman" w:hAnsi="Times New Roman" w:cs="Times New Roman"/>
              </w:rPr>
            </w:pPr>
          </w:p>
        </w:tc>
      </w:tr>
      <w:tr w:rsidR="008E1B2B" w:rsidRPr="001F3EDD">
        <w:trPr>
          <w:cantSplit/>
          <w:jc w:val="center"/>
        </w:trPr>
        <w:tc>
          <w:tcPr>
            <w:tcW w:w="653"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rPr>
            </w:pPr>
            <w:r w:rsidRPr="001F3EDD">
              <w:rPr>
                <w:rFonts w:ascii="Times New Roman" w:hAnsi="Times New Roman" w:cs="Times New Roman"/>
                <w:color w:val="000000"/>
                <w:sz w:val="20"/>
                <w:szCs w:val="20"/>
              </w:rPr>
              <w:t>233947</w:t>
            </w:r>
          </w:p>
        </w:tc>
        <w:tc>
          <w:tcPr>
            <w:tcW w:w="105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basset hound</w:t>
            </w:r>
          </w:p>
        </w:tc>
        <w:tc>
          <w:tcPr>
            <w:tcW w:w="124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Proliferatív + Ulceratív OE + OM</w:t>
            </w: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2</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1</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3</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561"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rPr>
              <w:t>Igen</w:t>
            </w:r>
          </w:p>
        </w:tc>
      </w:tr>
      <w:tr w:rsidR="008E1B2B" w:rsidRPr="001F3EDD">
        <w:trPr>
          <w:cantSplit/>
          <w:jc w:val="center"/>
        </w:trPr>
        <w:tc>
          <w:tcPr>
            <w:tcW w:w="653"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rPr>
                <w:rFonts w:ascii="Times New Roman" w:hAnsi="Times New Roman" w:cs="Times New Roman"/>
                <w:b/>
                <w:bCs/>
                <w:sz w:val="20"/>
                <w:szCs w:val="20"/>
              </w:rPr>
            </w:pPr>
          </w:p>
        </w:tc>
        <w:tc>
          <w:tcPr>
            <w:tcW w:w="105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124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561"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8E1B2B">
            <w:pPr>
              <w:pStyle w:val="Tblzattartalom"/>
              <w:jc w:val="center"/>
              <w:rPr>
                <w:rFonts w:ascii="Times New Roman" w:hAnsi="Times New Roman" w:cs="Times New Roman"/>
              </w:rPr>
            </w:pPr>
          </w:p>
        </w:tc>
      </w:tr>
      <w:tr w:rsidR="008E1B2B" w:rsidRPr="001F3EDD">
        <w:trPr>
          <w:cantSplit/>
          <w:jc w:val="center"/>
        </w:trPr>
        <w:tc>
          <w:tcPr>
            <w:tcW w:w="653"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rPr>
            </w:pPr>
            <w:r w:rsidRPr="001F3EDD">
              <w:rPr>
                <w:rFonts w:ascii="Times New Roman" w:hAnsi="Times New Roman" w:cs="Times New Roman"/>
                <w:color w:val="000000"/>
                <w:sz w:val="20"/>
                <w:szCs w:val="20"/>
              </w:rPr>
              <w:t>210314</w:t>
            </w:r>
          </w:p>
        </w:tc>
        <w:tc>
          <w:tcPr>
            <w:tcW w:w="105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chow chow</w:t>
            </w:r>
          </w:p>
        </w:tc>
        <w:tc>
          <w:tcPr>
            <w:tcW w:w="124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Ceruminozus OE + OM</w:t>
            </w: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2</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561"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rPr>
              <w:t>Nem</w:t>
            </w:r>
          </w:p>
        </w:tc>
      </w:tr>
      <w:tr w:rsidR="008E1B2B" w:rsidRPr="001F3EDD">
        <w:trPr>
          <w:cantSplit/>
          <w:jc w:val="center"/>
        </w:trPr>
        <w:tc>
          <w:tcPr>
            <w:tcW w:w="653"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rPr>
                <w:rFonts w:ascii="Times New Roman" w:hAnsi="Times New Roman" w:cs="Times New Roman"/>
                <w:b/>
                <w:bCs/>
                <w:sz w:val="20"/>
                <w:szCs w:val="20"/>
              </w:rPr>
            </w:pPr>
          </w:p>
        </w:tc>
        <w:tc>
          <w:tcPr>
            <w:tcW w:w="105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124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561"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8E1B2B">
            <w:pPr>
              <w:pStyle w:val="Tblzattartalom"/>
              <w:jc w:val="center"/>
              <w:rPr>
                <w:rFonts w:ascii="Times New Roman" w:hAnsi="Times New Roman" w:cs="Times New Roman"/>
              </w:rPr>
            </w:pPr>
          </w:p>
        </w:tc>
      </w:tr>
      <w:tr w:rsidR="008E1B2B" w:rsidRPr="001F3EDD">
        <w:trPr>
          <w:cantSplit/>
          <w:jc w:val="center"/>
        </w:trPr>
        <w:tc>
          <w:tcPr>
            <w:tcW w:w="653"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rPr>
            </w:pPr>
            <w:r w:rsidRPr="001F3EDD">
              <w:rPr>
                <w:rFonts w:ascii="Times New Roman" w:hAnsi="Times New Roman" w:cs="Times New Roman"/>
                <w:color w:val="000000"/>
                <w:sz w:val="20"/>
                <w:szCs w:val="20"/>
              </w:rPr>
              <w:t>221639</w:t>
            </w:r>
          </w:p>
        </w:tc>
        <w:tc>
          <w:tcPr>
            <w:tcW w:w="105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magyar vizsla</w:t>
            </w:r>
          </w:p>
        </w:tc>
        <w:tc>
          <w:tcPr>
            <w:tcW w:w="124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Proliferatív OE + OM</w:t>
            </w: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3</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561"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rPr>
              <w:t>Igen</w:t>
            </w:r>
          </w:p>
        </w:tc>
      </w:tr>
      <w:tr w:rsidR="008E1B2B" w:rsidRPr="001F3EDD">
        <w:trPr>
          <w:cantSplit/>
          <w:jc w:val="center"/>
        </w:trPr>
        <w:tc>
          <w:tcPr>
            <w:tcW w:w="653"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rPr>
                <w:rFonts w:ascii="Times New Roman" w:hAnsi="Times New Roman" w:cs="Times New Roman"/>
                <w:b/>
                <w:bCs/>
                <w:sz w:val="20"/>
                <w:szCs w:val="20"/>
              </w:rPr>
            </w:pPr>
          </w:p>
        </w:tc>
        <w:tc>
          <w:tcPr>
            <w:tcW w:w="105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124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561"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8E1B2B">
            <w:pPr>
              <w:pStyle w:val="Tblzattartalom"/>
              <w:jc w:val="center"/>
              <w:rPr>
                <w:rFonts w:ascii="Times New Roman" w:hAnsi="Times New Roman" w:cs="Times New Roman"/>
              </w:rPr>
            </w:pPr>
          </w:p>
        </w:tc>
      </w:tr>
      <w:tr w:rsidR="008E1B2B" w:rsidRPr="001F3EDD">
        <w:trPr>
          <w:cantSplit/>
          <w:jc w:val="center"/>
        </w:trPr>
        <w:tc>
          <w:tcPr>
            <w:tcW w:w="653"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rPr>
            </w:pPr>
            <w:r w:rsidRPr="001F3EDD">
              <w:rPr>
                <w:rFonts w:ascii="Times New Roman" w:hAnsi="Times New Roman" w:cs="Times New Roman"/>
                <w:color w:val="000000"/>
                <w:sz w:val="20"/>
                <w:szCs w:val="20"/>
              </w:rPr>
              <w:t>234595</w:t>
            </w:r>
          </w:p>
        </w:tc>
        <w:tc>
          <w:tcPr>
            <w:tcW w:w="105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németjuhász</w:t>
            </w:r>
          </w:p>
        </w:tc>
        <w:tc>
          <w:tcPr>
            <w:tcW w:w="124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Proliferatív OE + OM</w:t>
            </w: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2</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2</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561"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rPr>
              <w:t>Igen</w:t>
            </w:r>
          </w:p>
        </w:tc>
      </w:tr>
      <w:tr w:rsidR="008E1B2B" w:rsidRPr="001F3EDD">
        <w:trPr>
          <w:cantSplit/>
          <w:jc w:val="center"/>
        </w:trPr>
        <w:tc>
          <w:tcPr>
            <w:tcW w:w="653"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rPr>
                <w:rFonts w:ascii="Times New Roman" w:hAnsi="Times New Roman" w:cs="Times New Roman"/>
                <w:b/>
                <w:bCs/>
                <w:sz w:val="20"/>
                <w:szCs w:val="20"/>
              </w:rPr>
            </w:pPr>
          </w:p>
        </w:tc>
        <w:tc>
          <w:tcPr>
            <w:tcW w:w="105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124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561"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8E1B2B">
            <w:pPr>
              <w:pStyle w:val="Tblzattartalom"/>
              <w:jc w:val="center"/>
              <w:rPr>
                <w:rFonts w:ascii="Times New Roman" w:hAnsi="Times New Roman" w:cs="Times New Roman"/>
              </w:rPr>
            </w:pPr>
          </w:p>
        </w:tc>
      </w:tr>
      <w:tr w:rsidR="008E1B2B" w:rsidRPr="001F3EDD">
        <w:trPr>
          <w:cantSplit/>
          <w:jc w:val="center"/>
        </w:trPr>
        <w:tc>
          <w:tcPr>
            <w:tcW w:w="653"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rPr>
            </w:pPr>
            <w:r w:rsidRPr="001F3EDD">
              <w:rPr>
                <w:rFonts w:ascii="Times New Roman" w:hAnsi="Times New Roman" w:cs="Times New Roman"/>
                <w:color w:val="000000"/>
                <w:sz w:val="20"/>
                <w:szCs w:val="20"/>
              </w:rPr>
              <w:t>227583</w:t>
            </w:r>
          </w:p>
        </w:tc>
        <w:tc>
          <w:tcPr>
            <w:tcW w:w="105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bichon bolognese</w:t>
            </w:r>
          </w:p>
        </w:tc>
        <w:tc>
          <w:tcPr>
            <w:tcW w:w="124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Ulceratív OE + OM</w:t>
            </w: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3</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561"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rPr>
              <w:t>Nem</w:t>
            </w:r>
          </w:p>
        </w:tc>
      </w:tr>
      <w:tr w:rsidR="008E1B2B" w:rsidRPr="001F3EDD">
        <w:trPr>
          <w:cantSplit/>
          <w:jc w:val="center"/>
        </w:trPr>
        <w:tc>
          <w:tcPr>
            <w:tcW w:w="653"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rPr>
                <w:rFonts w:ascii="Times New Roman" w:hAnsi="Times New Roman" w:cs="Times New Roman"/>
                <w:b/>
                <w:bCs/>
                <w:sz w:val="20"/>
                <w:szCs w:val="20"/>
              </w:rPr>
            </w:pPr>
          </w:p>
        </w:tc>
        <w:tc>
          <w:tcPr>
            <w:tcW w:w="105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124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561"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8E1B2B">
            <w:pPr>
              <w:pStyle w:val="Tblzattartalom"/>
              <w:jc w:val="center"/>
              <w:rPr>
                <w:rFonts w:ascii="Times New Roman" w:hAnsi="Times New Roman" w:cs="Times New Roman"/>
              </w:rPr>
            </w:pPr>
          </w:p>
        </w:tc>
      </w:tr>
      <w:tr w:rsidR="008E1B2B" w:rsidRPr="001F3EDD">
        <w:trPr>
          <w:cantSplit/>
          <w:jc w:val="center"/>
        </w:trPr>
        <w:tc>
          <w:tcPr>
            <w:tcW w:w="653"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rPr>
            </w:pPr>
            <w:r w:rsidRPr="001F3EDD">
              <w:rPr>
                <w:rFonts w:ascii="Times New Roman" w:hAnsi="Times New Roman" w:cs="Times New Roman"/>
                <w:color w:val="000000"/>
                <w:sz w:val="20"/>
                <w:szCs w:val="20"/>
              </w:rPr>
              <w:t>169536</w:t>
            </w:r>
          </w:p>
        </w:tc>
        <w:tc>
          <w:tcPr>
            <w:tcW w:w="105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németjuhász</w:t>
            </w:r>
          </w:p>
        </w:tc>
        <w:tc>
          <w:tcPr>
            <w:tcW w:w="124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Ulceratív OE + OM</w:t>
            </w: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2</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2</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1</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2</w:t>
            </w:r>
          </w:p>
        </w:tc>
        <w:tc>
          <w:tcPr>
            <w:tcW w:w="1561"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rPr>
              <w:t>Igen</w:t>
            </w:r>
          </w:p>
        </w:tc>
      </w:tr>
      <w:tr w:rsidR="008E1B2B" w:rsidRPr="001F3EDD">
        <w:trPr>
          <w:cantSplit/>
          <w:jc w:val="center"/>
        </w:trPr>
        <w:tc>
          <w:tcPr>
            <w:tcW w:w="653"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rPr>
                <w:rFonts w:ascii="Times New Roman" w:hAnsi="Times New Roman" w:cs="Times New Roman"/>
                <w:b/>
                <w:bCs/>
                <w:sz w:val="20"/>
                <w:szCs w:val="20"/>
              </w:rPr>
            </w:pPr>
          </w:p>
        </w:tc>
        <w:tc>
          <w:tcPr>
            <w:tcW w:w="105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124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561"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8E1B2B">
            <w:pPr>
              <w:pStyle w:val="Tblzattartalom"/>
              <w:jc w:val="center"/>
              <w:rPr>
                <w:rFonts w:ascii="Times New Roman" w:hAnsi="Times New Roman" w:cs="Times New Roman"/>
              </w:rPr>
            </w:pPr>
          </w:p>
        </w:tc>
      </w:tr>
      <w:tr w:rsidR="008E1B2B" w:rsidRPr="001F3EDD">
        <w:trPr>
          <w:cantSplit/>
          <w:jc w:val="center"/>
        </w:trPr>
        <w:tc>
          <w:tcPr>
            <w:tcW w:w="653"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rPr>
            </w:pPr>
            <w:r w:rsidRPr="001F3EDD">
              <w:rPr>
                <w:rFonts w:ascii="Times New Roman" w:hAnsi="Times New Roman" w:cs="Times New Roman"/>
                <w:color w:val="000000"/>
                <w:sz w:val="20"/>
                <w:szCs w:val="20"/>
              </w:rPr>
              <w:t>228242</w:t>
            </w:r>
          </w:p>
        </w:tc>
        <w:tc>
          <w:tcPr>
            <w:tcW w:w="105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magyar vizsla</w:t>
            </w:r>
          </w:p>
        </w:tc>
        <w:tc>
          <w:tcPr>
            <w:tcW w:w="12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Ulceratív OE + OM</w:t>
            </w: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1</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2</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0</w:t>
            </w:r>
          </w:p>
        </w:tc>
        <w:tc>
          <w:tcPr>
            <w:tcW w:w="1561"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rPr>
              <w:t>Részben</w:t>
            </w:r>
          </w:p>
        </w:tc>
      </w:tr>
      <w:tr w:rsidR="008E1B2B" w:rsidRPr="001F3EDD">
        <w:trPr>
          <w:cantSplit/>
          <w:jc w:val="center"/>
        </w:trPr>
        <w:tc>
          <w:tcPr>
            <w:tcW w:w="653"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rPr>
                <w:rFonts w:ascii="Times New Roman" w:hAnsi="Times New Roman" w:cs="Times New Roman"/>
                <w:b/>
                <w:bCs/>
                <w:sz w:val="20"/>
                <w:szCs w:val="20"/>
              </w:rPr>
            </w:pPr>
          </w:p>
        </w:tc>
        <w:tc>
          <w:tcPr>
            <w:tcW w:w="105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12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rPr>
                <w:rFonts w:ascii="Times New Roman" w:hAnsi="Times New Roman" w:cs="Times New Roman"/>
                <w:b/>
                <w:bCs/>
                <w:sz w:val="20"/>
                <w:szCs w:val="20"/>
              </w:rPr>
            </w:pPr>
          </w:p>
        </w:tc>
        <w:tc>
          <w:tcPr>
            <w:tcW w:w="8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63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0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975"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jc w:val="center"/>
              <w:rPr>
                <w:rFonts w:ascii="Times New Roman" w:hAnsi="Times New Roman" w:cs="Times New Roman"/>
              </w:rPr>
            </w:pPr>
            <w:r w:rsidRPr="001F3EDD">
              <w:rPr>
                <w:rFonts w:ascii="Times New Roman" w:hAnsi="Times New Roman" w:cs="Times New Roman"/>
                <w:sz w:val="20"/>
                <w:szCs w:val="20"/>
              </w:rPr>
              <w:t>-</w:t>
            </w:r>
          </w:p>
        </w:tc>
        <w:tc>
          <w:tcPr>
            <w:tcW w:w="14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keepNext/>
              <w:jc w:val="center"/>
              <w:rPr>
                <w:rFonts w:ascii="Times New Roman" w:hAnsi="Times New Roman" w:cs="Times New Roman"/>
              </w:rPr>
            </w:pPr>
            <w:r w:rsidRPr="001F3EDD">
              <w:rPr>
                <w:rFonts w:ascii="Times New Roman" w:hAnsi="Times New Roman" w:cs="Times New Roman"/>
                <w:sz w:val="20"/>
                <w:szCs w:val="20"/>
              </w:rPr>
              <w:t>-</w:t>
            </w:r>
          </w:p>
        </w:tc>
        <w:tc>
          <w:tcPr>
            <w:tcW w:w="1561"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8E1B2B">
            <w:pPr>
              <w:pStyle w:val="Tblzattartalom"/>
              <w:keepNext/>
              <w:jc w:val="center"/>
              <w:rPr>
                <w:rFonts w:ascii="Times New Roman" w:hAnsi="Times New Roman" w:cs="Times New Roman"/>
              </w:rPr>
            </w:pPr>
          </w:p>
        </w:tc>
      </w:tr>
    </w:tbl>
    <w:p w:rsidR="008E1B2B" w:rsidRPr="001F3EDD" w:rsidRDefault="00BA65F6">
      <w:pPr>
        <w:pStyle w:val="Caption"/>
        <w:jc w:val="center"/>
        <w:rPr>
          <w:rFonts w:ascii="Times New Roman" w:hAnsi="Times New Roman" w:cs="Times New Roman"/>
        </w:rPr>
      </w:pPr>
      <w:r w:rsidRPr="001F3EDD">
        <w:rPr>
          <w:rFonts w:ascii="Times New Roman" w:hAnsi="Times New Roman" w:cs="Times New Roman"/>
        </w:rPr>
        <w:t>8. Táblázat: A citológiai és mikrobiológiai vizsgálatok eredményeinek összehasonlítása</w:t>
      </w:r>
    </w:p>
    <w:p w:rsidR="008E1B2B" w:rsidRPr="001F3EDD" w:rsidRDefault="00BA65F6">
      <w:pPr>
        <w:spacing w:line="360" w:lineRule="auto"/>
        <w:ind w:right="283"/>
        <w:jc w:val="both"/>
        <w:rPr>
          <w:rFonts w:ascii="Times New Roman" w:hAnsi="Times New Roman" w:cs="Times New Roman"/>
          <w:sz w:val="18"/>
        </w:rPr>
      </w:pPr>
      <w:r w:rsidRPr="001F3EDD">
        <w:rPr>
          <w:rFonts w:ascii="Times New Roman" w:hAnsi="Times New Roman" w:cs="Times New Roman"/>
          <w:sz w:val="18"/>
        </w:rPr>
        <w:t xml:space="preserve">Alkalmazott jelölések: </w:t>
      </w:r>
    </w:p>
    <w:p w:rsidR="008E1B2B" w:rsidRPr="001F3EDD" w:rsidRDefault="00BA65F6">
      <w:pPr>
        <w:spacing w:line="360" w:lineRule="auto"/>
        <w:ind w:right="283"/>
        <w:jc w:val="both"/>
        <w:rPr>
          <w:rFonts w:ascii="Times New Roman" w:hAnsi="Times New Roman" w:cs="Times New Roman"/>
          <w:sz w:val="18"/>
        </w:rPr>
      </w:pPr>
      <w:r w:rsidRPr="001F3EDD">
        <w:rPr>
          <w:rFonts w:ascii="Times New Roman" w:hAnsi="Times New Roman" w:cs="Times New Roman"/>
          <w:sz w:val="18"/>
        </w:rPr>
        <w:t>A legnagyobb (x400) nagyításon látható sejtek aránya szerint, 0 (semmi)-től 3 (nagyszámú)-ig, négy kategóriába lehet besorolni az eredményeket. 0 – fokozat: nincs a látómezőben mikróba; 1 – fokozat: 1 – 5 sejt/látótér; 2 – fokozat: 6 – 10 sejt/látótér; 3 – fokozat: 11 – 30 sejt/látótér.</w:t>
      </w:r>
    </w:p>
    <w:p w:rsidR="008E1B2B" w:rsidRPr="001F3EDD" w:rsidRDefault="00BA65F6">
      <w:pPr>
        <w:spacing w:line="360" w:lineRule="auto"/>
        <w:ind w:right="283"/>
        <w:jc w:val="both"/>
        <w:rPr>
          <w:rFonts w:ascii="Times New Roman" w:hAnsi="Times New Roman" w:cs="Times New Roman"/>
          <w:sz w:val="18"/>
        </w:rPr>
      </w:pPr>
      <w:r w:rsidRPr="001F3EDD">
        <w:rPr>
          <w:rFonts w:ascii="Times New Roman" w:hAnsi="Times New Roman" w:cs="Times New Roman"/>
          <w:sz w:val="18"/>
        </w:rPr>
        <w:t>-: negatív eredményű a tenyésztés,</w:t>
      </w:r>
    </w:p>
    <w:p w:rsidR="008E1B2B" w:rsidRPr="001F3EDD" w:rsidRDefault="00BA65F6">
      <w:pPr>
        <w:spacing w:line="360" w:lineRule="auto"/>
        <w:ind w:right="283"/>
        <w:jc w:val="both"/>
        <w:rPr>
          <w:rFonts w:ascii="Times New Roman" w:hAnsi="Times New Roman" w:cs="Times New Roman"/>
          <w:sz w:val="18"/>
        </w:rPr>
      </w:pPr>
      <w:bookmarkStart w:id="49" w:name="move4717373451"/>
      <w:bookmarkEnd w:id="49"/>
      <w:r w:rsidRPr="001F3EDD">
        <w:rPr>
          <w:rFonts w:ascii="Times New Roman" w:hAnsi="Times New Roman" w:cs="Times New Roman"/>
          <w:sz w:val="18"/>
        </w:rPr>
        <w:t>+: pozitív tenyésztési eredmény.</w:t>
      </w:r>
    </w:p>
    <w:p w:rsidR="008E1B2B" w:rsidRPr="001F3EDD" w:rsidRDefault="00BA65F6">
      <w:pPr>
        <w:keepNext/>
        <w:spacing w:line="360" w:lineRule="auto"/>
        <w:jc w:val="center"/>
        <w:rPr>
          <w:rFonts w:ascii="Times New Roman" w:hAnsi="Times New Roman" w:cs="Times New Roman"/>
        </w:rPr>
      </w:pPr>
      <w:r w:rsidRPr="001F3EDD">
        <w:rPr>
          <w:noProof/>
          <w:lang w:val="en-US" w:eastAsia="en-US" w:bidi="ar-SA"/>
        </w:rPr>
        <w:drawing>
          <wp:inline distT="0" distB="0" distL="0" distR="0">
            <wp:extent cx="4337050" cy="2073910"/>
            <wp:effectExtent l="0" t="0" r="6350" b="25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E1B2B" w:rsidRPr="001F3EDD" w:rsidRDefault="00BA65F6">
      <w:pPr>
        <w:pStyle w:val="Caption"/>
        <w:jc w:val="center"/>
        <w:rPr>
          <w:rFonts w:ascii="Times New Roman" w:hAnsi="Times New Roman" w:cs="Times New Roman"/>
        </w:rPr>
      </w:pPr>
      <w:r w:rsidRPr="001F3EDD">
        <w:rPr>
          <w:rFonts w:ascii="Times New Roman" w:hAnsi="Times New Roman" w:cs="Times New Roman"/>
        </w:rPr>
        <w:t>11. Ábra: A citológiai és mikrobiológiai eredmények összhangja</w:t>
      </w:r>
    </w:p>
    <w:p w:rsidR="008E1B2B" w:rsidRPr="001F3EDD" w:rsidRDefault="00BA65F6">
      <w:pPr>
        <w:pStyle w:val="Heading3"/>
        <w:numPr>
          <w:ilvl w:val="0"/>
          <w:numId w:val="0"/>
        </w:numPr>
        <w:rPr>
          <w:rFonts w:ascii="Times New Roman" w:hAnsi="Times New Roman" w:cs="Times New Roman"/>
          <w:b/>
        </w:rPr>
      </w:pPr>
      <w:bookmarkStart w:id="50" w:name="_Toc471488944"/>
      <w:bookmarkStart w:id="51" w:name="_Toc472252134"/>
      <w:bookmarkEnd w:id="50"/>
      <w:r w:rsidRPr="001F3EDD">
        <w:rPr>
          <w:rFonts w:ascii="Times New Roman" w:hAnsi="Times New Roman" w:cs="Times New Roman"/>
          <w:b/>
        </w:rPr>
        <w:lastRenderedPageBreak/>
        <w:t>7.3   Szövettani eredmények, kezelések, a gyógyuláshoz szükséges idő</w:t>
      </w:r>
      <w:bookmarkEnd w:id="51"/>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ab/>
        <w:t>A 37 otitis media esetből 20 kutyánál és 10 macskánál tudtunk szövettani vizsgálatot végezni. A 27 vizsgált kutya közül 19 esetben tudtuk nyomon követni a gyógyulási folyamatot.</w:t>
      </w:r>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 xml:space="preserve">A szövettani vizsgálat eredményeit, az alkalmazott kezeléseket és a gyógyulási időket a </w:t>
      </w:r>
      <w:r w:rsidRPr="001F3EDD">
        <w:rPr>
          <w:rFonts w:ascii="Times New Roman" w:hAnsi="Times New Roman" w:cs="Times New Roman"/>
          <w:i/>
        </w:rPr>
        <w:t>9</w:t>
      </w:r>
      <w:r w:rsidRPr="001F3EDD">
        <w:rPr>
          <w:rFonts w:ascii="Times New Roman" w:hAnsi="Times New Roman" w:cs="Times New Roman"/>
          <w:i/>
          <w:iCs/>
        </w:rPr>
        <w:t>. táblázat</w:t>
      </w:r>
      <w:bookmarkStart w:id="52" w:name="move471737418"/>
      <w:bookmarkEnd w:id="52"/>
      <w:r w:rsidRPr="001F3EDD">
        <w:rPr>
          <w:rFonts w:ascii="Times New Roman" w:hAnsi="Times New Roman" w:cs="Times New Roman"/>
        </w:rPr>
        <w:t xml:space="preserve"> mutatja. </w:t>
      </w:r>
    </w:p>
    <w:p w:rsidR="008E1B2B" w:rsidRPr="001F3EDD" w:rsidRDefault="008E1B2B">
      <w:pPr>
        <w:spacing w:line="360" w:lineRule="auto"/>
        <w:rPr>
          <w:rFonts w:ascii="Times New Roman" w:hAnsi="Times New Roman" w:cs="Times New Roman"/>
        </w:rPr>
      </w:pPr>
    </w:p>
    <w:tbl>
      <w:tblPr>
        <w:tblW w:w="9660" w:type="dxa"/>
        <w:jc w:val="center"/>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00" w:firstRow="0" w:lastRow="0" w:firstColumn="0" w:lastColumn="0" w:noHBand="0" w:noVBand="0"/>
      </w:tblPr>
      <w:tblGrid>
        <w:gridCol w:w="842"/>
        <w:gridCol w:w="1338"/>
        <w:gridCol w:w="1787"/>
        <w:gridCol w:w="1849"/>
        <w:gridCol w:w="399"/>
        <w:gridCol w:w="383"/>
        <w:gridCol w:w="388"/>
        <w:gridCol w:w="398"/>
        <w:gridCol w:w="1082"/>
        <w:gridCol w:w="1194"/>
      </w:tblGrid>
      <w:tr w:rsidR="008E1B2B" w:rsidRPr="001F3EDD">
        <w:trPr>
          <w:cantSplit/>
          <w:jc w:val="center"/>
        </w:trPr>
        <w:tc>
          <w:tcPr>
            <w:tcW w:w="842"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b/>
                <w:bCs/>
                <w:sz w:val="20"/>
                <w:szCs w:val="20"/>
              </w:rPr>
            </w:pPr>
            <w:r w:rsidRPr="001F3EDD">
              <w:rPr>
                <w:rFonts w:ascii="Times New Roman" w:hAnsi="Times New Roman" w:cs="Times New Roman"/>
                <w:b/>
                <w:bCs/>
                <w:sz w:val="20"/>
                <w:szCs w:val="20"/>
              </w:rPr>
              <w:t>ID</w:t>
            </w:r>
          </w:p>
        </w:tc>
        <w:tc>
          <w:tcPr>
            <w:tcW w:w="1338"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b/>
                <w:bCs/>
                <w:sz w:val="20"/>
                <w:szCs w:val="20"/>
              </w:rPr>
            </w:pPr>
            <w:r w:rsidRPr="001F3EDD">
              <w:rPr>
                <w:rFonts w:ascii="Times New Roman" w:hAnsi="Times New Roman" w:cs="Times New Roman"/>
                <w:b/>
                <w:bCs/>
                <w:sz w:val="20"/>
                <w:szCs w:val="20"/>
              </w:rPr>
              <w:t>Fajta</w:t>
            </w:r>
          </w:p>
        </w:tc>
        <w:tc>
          <w:tcPr>
            <w:tcW w:w="1787"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b/>
                <w:bCs/>
                <w:sz w:val="20"/>
                <w:szCs w:val="20"/>
              </w:rPr>
            </w:pPr>
            <w:r w:rsidRPr="001F3EDD">
              <w:rPr>
                <w:rFonts w:ascii="Times New Roman" w:hAnsi="Times New Roman" w:cs="Times New Roman"/>
                <w:b/>
                <w:bCs/>
                <w:sz w:val="20"/>
                <w:szCs w:val="20"/>
              </w:rPr>
              <w:t>Diagnózis</w:t>
            </w:r>
          </w:p>
        </w:tc>
        <w:tc>
          <w:tcPr>
            <w:tcW w:w="1849"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b/>
                <w:bCs/>
                <w:sz w:val="20"/>
                <w:szCs w:val="20"/>
              </w:rPr>
            </w:pPr>
            <w:r w:rsidRPr="001F3EDD">
              <w:rPr>
                <w:rFonts w:ascii="Times New Roman" w:hAnsi="Times New Roman" w:cs="Times New Roman"/>
                <w:b/>
                <w:bCs/>
                <w:sz w:val="20"/>
                <w:szCs w:val="20"/>
              </w:rPr>
              <w:t>Szövettani diagnózis</w:t>
            </w:r>
          </w:p>
        </w:tc>
        <w:tc>
          <w:tcPr>
            <w:tcW w:w="2650" w:type="dxa"/>
            <w:gridSpan w:val="5"/>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b/>
                <w:bCs/>
                <w:sz w:val="20"/>
                <w:szCs w:val="20"/>
              </w:rPr>
            </w:pPr>
            <w:r w:rsidRPr="001F3EDD">
              <w:rPr>
                <w:rFonts w:ascii="Times New Roman" w:hAnsi="Times New Roman" w:cs="Times New Roman"/>
                <w:b/>
                <w:bCs/>
                <w:sz w:val="20"/>
                <w:szCs w:val="20"/>
              </w:rPr>
              <w:t>Kezelés</w:t>
            </w:r>
          </w:p>
        </w:tc>
        <w:tc>
          <w:tcPr>
            <w:tcW w:w="1193"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b/>
                <w:bCs/>
                <w:sz w:val="20"/>
                <w:szCs w:val="20"/>
              </w:rPr>
            </w:pPr>
            <w:r w:rsidRPr="001F3EDD">
              <w:rPr>
                <w:rFonts w:ascii="Times New Roman" w:hAnsi="Times New Roman" w:cs="Times New Roman"/>
                <w:b/>
                <w:bCs/>
                <w:sz w:val="20"/>
                <w:szCs w:val="20"/>
              </w:rPr>
              <w:t>Gyógyulás (hó)</w:t>
            </w:r>
          </w:p>
        </w:tc>
      </w:tr>
      <w:tr w:rsidR="008E1B2B" w:rsidRPr="001F3EDD">
        <w:trPr>
          <w:cantSplit/>
          <w:jc w:val="center"/>
        </w:trPr>
        <w:tc>
          <w:tcPr>
            <w:tcW w:w="842"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snapToGrid w:val="0"/>
              <w:rPr>
                <w:rFonts w:ascii="Times New Roman" w:hAnsi="Times New Roman" w:cs="Times New Roman"/>
                <w:sz w:val="20"/>
                <w:szCs w:val="20"/>
              </w:rPr>
            </w:pPr>
          </w:p>
        </w:tc>
        <w:tc>
          <w:tcPr>
            <w:tcW w:w="1338"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snapToGrid w:val="0"/>
              <w:rPr>
                <w:rFonts w:ascii="Times New Roman" w:hAnsi="Times New Roman" w:cs="Times New Roman"/>
                <w:sz w:val="20"/>
                <w:szCs w:val="20"/>
              </w:rPr>
            </w:pPr>
          </w:p>
        </w:tc>
        <w:tc>
          <w:tcPr>
            <w:tcW w:w="1787"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snapToGrid w:val="0"/>
              <w:rPr>
                <w:rFonts w:ascii="Times New Roman" w:hAnsi="Times New Roman" w:cs="Times New Roman"/>
                <w:sz w:val="20"/>
                <w:szCs w:val="20"/>
              </w:rPr>
            </w:pPr>
          </w:p>
        </w:tc>
        <w:tc>
          <w:tcPr>
            <w:tcW w:w="1849" w:type="dxa"/>
            <w:vMerge/>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8E1B2B">
            <w:pPr>
              <w:pStyle w:val="Tblzattartalom"/>
              <w:snapToGrid w:val="0"/>
              <w:rPr>
                <w:rFonts w:ascii="Times New Roman" w:hAnsi="Times New Roman" w:cs="Times New Roman"/>
                <w:sz w:val="20"/>
                <w:szCs w:val="20"/>
              </w:rPr>
            </w:pP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A.</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O.</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G.</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Egyéb</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8E1B2B">
            <w:pPr>
              <w:pStyle w:val="Tblzattartalom"/>
              <w:snapToGrid w:val="0"/>
              <w:rPr>
                <w:rFonts w:ascii="Times New Roman" w:hAnsi="Times New Roman" w:cs="Times New Roman"/>
                <w:sz w:val="20"/>
                <w:szCs w:val="20"/>
              </w:rPr>
            </w:pP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216733</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keverék</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ketokonazol</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romlott</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243114</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fr. bulldog</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227325</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németjuhász</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184913</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németjuhász</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Enroxil</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 xml:space="preserve">6 </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218591</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rottweiler</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 xml:space="preserve">Papillomatozis </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Non-viralis papilloma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Surolan</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nem</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179265</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németjuhász</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Viralis papilloma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po</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158066</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mopsz</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Enroxil</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1</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231734</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német vizsla</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nem</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233674</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spániel</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gyulladás</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10</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242953</w:t>
            </w:r>
          </w:p>
          <w:p w:rsidR="008E1B2B" w:rsidRPr="001F3EDD" w:rsidRDefault="008E1B2B">
            <w:pPr>
              <w:rPr>
                <w:rFonts w:ascii="Times New Roman" w:hAnsi="Times New Roman" w:cs="Times New Roman"/>
                <w:sz w:val="20"/>
                <w:szCs w:val="20"/>
              </w:rPr>
            </w:pP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spániel</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242848</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spániel</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Daganat</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Fibromyxoma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na</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220499</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fr. bulldog</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 Ulceratív OE + 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Viralis papilloma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1</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242388</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yorkshire terrier</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2</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243015</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keverék</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1</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242553</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bichon havanese</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gyulladás</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Intraderm.</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nem</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227193</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keverék</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Corpus alienum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1</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233947</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basset hound</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 Ulceratív OE + 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gyulladás</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euth (GDV)</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210314</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chow chow</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Ceruminozus OE + 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1</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227373</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ír terrier</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gyulladás</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1</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221639</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magyar vizsla</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6</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234595</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németjuhász</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Proliferatív OE + 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rPr>
            </w:pPr>
            <w:r w:rsidRPr="001F3EDD">
              <w:rPr>
                <w:rFonts w:ascii="Times New Roman" w:hAnsi="Times New Roman" w:cs="Times New Roman"/>
                <w:color w:val="000000"/>
                <w:sz w:val="20"/>
                <w:szCs w:val="20"/>
              </w:rPr>
              <w:t>227583</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bichon bolognese</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Ulceratív OE + 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na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sz w:val="20"/>
                <w:szCs w:val="20"/>
              </w:rPr>
              <w:t>-</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rPr>
            </w:pPr>
            <w:r w:rsidRPr="001F3EDD">
              <w:rPr>
                <w:rFonts w:ascii="Times New Roman" w:hAnsi="Times New Roman" w:cs="Times New Roman"/>
                <w:sz w:val="20"/>
                <w:szCs w:val="20"/>
              </w:rPr>
              <w:t>2</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lastRenderedPageBreak/>
              <w:t>242953</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spániel</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Erythematozus OE + 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2</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222839</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 xml:space="preserve">west highland white terrier </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Erythematozus OE + 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na</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234926</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 xml:space="preserve">magyar vizsla </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Daganat</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Apokrin adenocarcinoma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na</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169536</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németjuhász</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snapToGrid w:val="0"/>
              <w:rPr>
                <w:rFonts w:ascii="Times New Roman" w:hAnsi="Times New Roman" w:cs="Times New Roman"/>
                <w:sz w:val="20"/>
                <w:szCs w:val="20"/>
              </w:rPr>
            </w:pPr>
            <w:r w:rsidRPr="001F3EDD">
              <w:rPr>
                <w:rFonts w:ascii="Times New Roman" w:hAnsi="Times New Roman" w:cs="Times New Roman"/>
                <w:sz w:val="20"/>
                <w:szCs w:val="20"/>
              </w:rPr>
              <w:t>2</w:t>
            </w:r>
          </w:p>
        </w:tc>
      </w:tr>
      <w:tr w:rsidR="008E1B2B" w:rsidRPr="001F3EDD">
        <w:trPr>
          <w:cantSplit/>
          <w:jc w:val="center"/>
        </w:trPr>
        <w:tc>
          <w:tcPr>
            <w:tcW w:w="84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color w:val="000000"/>
                <w:sz w:val="20"/>
                <w:szCs w:val="20"/>
              </w:rPr>
            </w:pPr>
            <w:r w:rsidRPr="001F3EDD">
              <w:rPr>
                <w:rFonts w:ascii="Times New Roman" w:hAnsi="Times New Roman" w:cs="Times New Roman"/>
                <w:color w:val="000000"/>
                <w:sz w:val="20"/>
                <w:szCs w:val="20"/>
              </w:rPr>
              <w:t>228242</w:t>
            </w:r>
          </w:p>
        </w:tc>
        <w:tc>
          <w:tcPr>
            <w:tcW w:w="133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magyar vizsla</w:t>
            </w:r>
          </w:p>
        </w:tc>
        <w:tc>
          <w:tcPr>
            <w:tcW w:w="1787"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Ulceratív OE + OM</w:t>
            </w:r>
          </w:p>
        </w:tc>
        <w:tc>
          <w:tcPr>
            <w:tcW w:w="18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candida</w:t>
            </w:r>
          </w:p>
        </w:tc>
        <w:tc>
          <w:tcPr>
            <w:tcW w:w="39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3"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38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w:t>
            </w:r>
          </w:p>
        </w:tc>
        <w:tc>
          <w:tcPr>
            <w:tcW w:w="398"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08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w:t>
            </w:r>
          </w:p>
        </w:tc>
        <w:tc>
          <w:tcPr>
            <w:tcW w:w="1194"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keepNext/>
              <w:snapToGrid w:val="0"/>
              <w:rPr>
                <w:rFonts w:ascii="Times New Roman" w:hAnsi="Times New Roman" w:cs="Times New Roman"/>
                <w:sz w:val="20"/>
                <w:szCs w:val="20"/>
              </w:rPr>
            </w:pPr>
            <w:r w:rsidRPr="001F3EDD">
              <w:rPr>
                <w:rFonts w:ascii="Times New Roman" w:hAnsi="Times New Roman" w:cs="Times New Roman"/>
                <w:sz w:val="20"/>
                <w:szCs w:val="20"/>
              </w:rPr>
              <w:t>2</w:t>
            </w:r>
          </w:p>
        </w:tc>
      </w:tr>
    </w:tbl>
    <w:p w:rsidR="008E1B2B" w:rsidRPr="001F3EDD" w:rsidRDefault="00BA65F6">
      <w:pPr>
        <w:pStyle w:val="Caption"/>
        <w:jc w:val="center"/>
        <w:rPr>
          <w:rFonts w:ascii="Times New Roman" w:hAnsi="Times New Roman" w:cs="Times New Roman"/>
        </w:rPr>
      </w:pPr>
      <w:r w:rsidRPr="001F3EDD">
        <w:rPr>
          <w:rFonts w:ascii="Times New Roman" w:hAnsi="Times New Roman" w:cs="Times New Roman"/>
        </w:rPr>
        <w:t>9. Táblázat: a szövettani vizsgálatok eredménye, és a kezelés sikerességéig eltelt idő</w:t>
      </w:r>
    </w:p>
    <w:p w:rsidR="008E1B2B" w:rsidRPr="001F3EDD" w:rsidRDefault="00BA65F6">
      <w:pPr>
        <w:spacing w:line="360" w:lineRule="auto"/>
        <w:ind w:right="283"/>
        <w:jc w:val="both"/>
        <w:rPr>
          <w:rFonts w:ascii="Times New Roman" w:hAnsi="Times New Roman" w:cs="Times New Roman"/>
          <w:sz w:val="16"/>
        </w:rPr>
      </w:pPr>
      <w:r w:rsidRPr="001F3EDD">
        <w:rPr>
          <w:rFonts w:ascii="Times New Roman" w:hAnsi="Times New Roman" w:cs="Times New Roman"/>
          <w:sz w:val="16"/>
        </w:rPr>
        <w:t xml:space="preserve">Alkalmazott jelölések: </w:t>
      </w:r>
    </w:p>
    <w:p w:rsidR="008E1B2B" w:rsidRPr="001F3EDD" w:rsidRDefault="00BA65F6">
      <w:pPr>
        <w:spacing w:line="360" w:lineRule="auto"/>
        <w:rPr>
          <w:rFonts w:ascii="Times New Roman" w:hAnsi="Times New Roman" w:cs="Times New Roman"/>
          <w:sz w:val="16"/>
        </w:rPr>
      </w:pPr>
      <w:r w:rsidRPr="001F3EDD">
        <w:rPr>
          <w:rFonts w:ascii="Times New Roman" w:hAnsi="Times New Roman" w:cs="Times New Roman"/>
          <w:sz w:val="16"/>
        </w:rPr>
        <w:t>Szövettannál : na – nem készült vizsgálat</w:t>
      </w:r>
    </w:p>
    <w:p w:rsidR="008E1B2B" w:rsidRPr="001F3EDD" w:rsidRDefault="00BA65F6">
      <w:pPr>
        <w:spacing w:line="360" w:lineRule="auto"/>
        <w:rPr>
          <w:rFonts w:ascii="Times New Roman" w:hAnsi="Times New Roman" w:cs="Times New Roman"/>
          <w:sz w:val="16"/>
        </w:rPr>
      </w:pPr>
      <w:r w:rsidRPr="001F3EDD">
        <w:rPr>
          <w:rFonts w:ascii="Times New Roman" w:hAnsi="Times New Roman" w:cs="Times New Roman"/>
          <w:sz w:val="16"/>
        </w:rPr>
        <w:t>C: Ciloxan fülcsepp</w:t>
      </w:r>
    </w:p>
    <w:p w:rsidR="008E1B2B" w:rsidRPr="001F3EDD" w:rsidRDefault="00BA65F6">
      <w:pPr>
        <w:spacing w:line="360" w:lineRule="auto"/>
        <w:rPr>
          <w:rFonts w:ascii="Times New Roman" w:hAnsi="Times New Roman" w:cs="Times New Roman"/>
          <w:sz w:val="16"/>
        </w:rPr>
      </w:pPr>
      <w:r w:rsidRPr="001F3EDD">
        <w:rPr>
          <w:rFonts w:ascii="Times New Roman" w:hAnsi="Times New Roman" w:cs="Times New Roman"/>
          <w:sz w:val="16"/>
        </w:rPr>
        <w:t>A: Aurizon fülcsepp</w:t>
      </w:r>
    </w:p>
    <w:p w:rsidR="008E1B2B" w:rsidRPr="001F3EDD" w:rsidRDefault="00BA65F6">
      <w:pPr>
        <w:spacing w:line="360" w:lineRule="auto"/>
        <w:rPr>
          <w:rFonts w:ascii="Times New Roman" w:hAnsi="Times New Roman" w:cs="Times New Roman"/>
          <w:sz w:val="16"/>
        </w:rPr>
      </w:pPr>
      <w:r w:rsidRPr="001F3EDD">
        <w:rPr>
          <w:rFonts w:ascii="Times New Roman" w:hAnsi="Times New Roman" w:cs="Times New Roman"/>
          <w:sz w:val="16"/>
        </w:rPr>
        <w:t xml:space="preserve">O: Otodine fültisztító, </w:t>
      </w:r>
    </w:p>
    <w:p w:rsidR="008E1B2B" w:rsidRPr="001F3EDD" w:rsidRDefault="00BA65F6">
      <w:pPr>
        <w:spacing w:line="360" w:lineRule="auto"/>
        <w:rPr>
          <w:rFonts w:ascii="Times New Roman" w:hAnsi="Times New Roman" w:cs="Times New Roman"/>
          <w:sz w:val="16"/>
        </w:rPr>
      </w:pPr>
      <w:r w:rsidRPr="001F3EDD">
        <w:rPr>
          <w:rFonts w:ascii="Times New Roman" w:hAnsi="Times New Roman" w:cs="Times New Roman"/>
          <w:sz w:val="16"/>
        </w:rPr>
        <w:t>W : áztatás</w:t>
      </w:r>
    </w:p>
    <w:p w:rsidR="008E1B2B" w:rsidRPr="001F3EDD" w:rsidRDefault="00BA65F6">
      <w:pPr>
        <w:spacing w:line="360" w:lineRule="auto"/>
        <w:rPr>
          <w:rFonts w:ascii="Times New Roman" w:hAnsi="Times New Roman" w:cs="Times New Roman"/>
          <w:sz w:val="16"/>
        </w:rPr>
      </w:pPr>
      <w:r w:rsidRPr="001F3EDD">
        <w:rPr>
          <w:rFonts w:ascii="Times New Roman" w:hAnsi="Times New Roman" w:cs="Times New Roman"/>
          <w:sz w:val="16"/>
        </w:rPr>
        <w:t>G: szisztémásan adott glükokortikoidot tartalmazó készítmény.</w:t>
      </w:r>
    </w:p>
    <w:p w:rsidR="008E1B2B" w:rsidRPr="001F3EDD" w:rsidRDefault="00BA65F6">
      <w:pPr>
        <w:spacing w:line="360" w:lineRule="auto"/>
        <w:rPr>
          <w:rFonts w:ascii="Times New Roman" w:hAnsi="Times New Roman" w:cs="Times New Roman"/>
          <w:sz w:val="16"/>
        </w:rPr>
      </w:pPr>
      <w:bookmarkStart w:id="53" w:name="move4717374181"/>
      <w:bookmarkEnd w:id="53"/>
      <w:r w:rsidRPr="001F3EDD">
        <w:rPr>
          <w:rFonts w:ascii="Times New Roman" w:hAnsi="Times New Roman" w:cs="Times New Roman"/>
          <w:sz w:val="16"/>
        </w:rPr>
        <w:t>Gyógyulásnál: na, ?: nem sikerült utókövetni</w:t>
      </w:r>
    </w:p>
    <w:p w:rsidR="008E1B2B" w:rsidRPr="001F3EDD" w:rsidRDefault="008E1B2B">
      <w:pPr>
        <w:pStyle w:val="Caption"/>
        <w:rPr>
          <w:rFonts w:ascii="Times New Roman" w:hAnsi="Times New Roman" w:cs="Times New Roman"/>
        </w:rPr>
      </w:pP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ab/>
      </w:r>
      <w:bookmarkStart w:id="54" w:name="_GoBack"/>
      <w:bookmarkEnd w:id="54"/>
      <w:r w:rsidRPr="001F3EDD">
        <w:rPr>
          <w:rFonts w:ascii="Times New Roman" w:hAnsi="Times New Roman" w:cs="Times New Roman"/>
        </w:rPr>
        <w:t>Az ismert esetek közül 6 db (21%) 1 hónap múlva már javulást mutatott, 5 esetben (17%) 2 hónap, 2 esetben (7%) 6 hónap, 1 esetben (4%) pedig 10 hónap kellett a gyógyuláshoz.</w:t>
      </w:r>
    </w:p>
    <w:p w:rsidR="008E1B2B" w:rsidRPr="001F3EDD" w:rsidRDefault="00BA65F6">
      <w:pPr>
        <w:spacing w:line="360" w:lineRule="auto"/>
        <w:jc w:val="both"/>
        <w:rPr>
          <w:rFonts w:ascii="Times New Roman" w:hAnsi="Times New Roman" w:cs="Times New Roman"/>
        </w:rPr>
      </w:pPr>
      <w:r w:rsidRPr="001F3EDD">
        <w:rPr>
          <w:rFonts w:ascii="Times New Roman" w:hAnsi="Times New Roman" w:cs="Times New Roman"/>
        </w:rPr>
        <w:t xml:space="preserve">1 állatnál (3%) gyomorcsavarodás miatt euthanaziára került sor, 3 állat (10%) pedig nem javult. 11 kutyánál (38%) nem tudunk információt a kezelés hatékonyságáról. Ezeket az arányokat szemlélteti a </w:t>
      </w:r>
      <w:r w:rsidRPr="001F3EDD">
        <w:rPr>
          <w:rFonts w:ascii="Times New Roman" w:hAnsi="Times New Roman" w:cs="Times New Roman"/>
          <w:i/>
          <w:iCs/>
        </w:rPr>
        <w:t xml:space="preserve">12. ábra. </w:t>
      </w:r>
    </w:p>
    <w:p w:rsidR="008E1B2B" w:rsidRPr="001F3EDD" w:rsidRDefault="00BA65F6">
      <w:pPr>
        <w:keepNext/>
        <w:jc w:val="center"/>
        <w:rPr>
          <w:rFonts w:ascii="Times New Roman" w:hAnsi="Times New Roman" w:cs="Times New Roman"/>
        </w:rPr>
      </w:pPr>
      <w:r w:rsidRPr="001F3EDD">
        <w:rPr>
          <w:noProof/>
          <w:lang w:val="en-US" w:eastAsia="en-US" w:bidi="ar-SA"/>
        </w:rPr>
        <w:drawing>
          <wp:inline distT="0" distB="0" distL="0" distR="0">
            <wp:extent cx="5011420" cy="3712191"/>
            <wp:effectExtent l="0" t="0" r="17780" b="317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E1B2B" w:rsidRPr="001F3EDD" w:rsidRDefault="00BA65F6">
      <w:pPr>
        <w:pStyle w:val="Caption"/>
        <w:jc w:val="center"/>
        <w:rPr>
          <w:rFonts w:ascii="Times New Roman" w:hAnsi="Times New Roman" w:cs="Times New Roman"/>
        </w:rPr>
      </w:pPr>
      <w:r w:rsidRPr="001F3EDD">
        <w:rPr>
          <w:rFonts w:ascii="Times New Roman" w:hAnsi="Times New Roman" w:cs="Times New Roman"/>
        </w:rPr>
        <w:t>12. Ábra: A gyógyulási idők eloszlása</w:t>
      </w:r>
    </w:p>
    <w:p w:rsidR="008E1B2B" w:rsidRPr="001F3EDD" w:rsidRDefault="00BA65F6">
      <w:pPr>
        <w:pStyle w:val="Heading3"/>
        <w:numPr>
          <w:ilvl w:val="0"/>
          <w:numId w:val="0"/>
        </w:numPr>
        <w:spacing w:line="360" w:lineRule="auto"/>
        <w:rPr>
          <w:rFonts w:ascii="Times New Roman" w:hAnsi="Times New Roman" w:cs="Times New Roman"/>
          <w:b/>
        </w:rPr>
      </w:pPr>
      <w:bookmarkStart w:id="55" w:name="_Toc471488945"/>
      <w:bookmarkStart w:id="56" w:name="_Toc472252135"/>
      <w:bookmarkEnd w:id="55"/>
      <w:r w:rsidRPr="001F3EDD">
        <w:rPr>
          <w:rFonts w:ascii="Times New Roman" w:hAnsi="Times New Roman" w:cs="Times New Roman"/>
          <w:b/>
        </w:rPr>
        <w:lastRenderedPageBreak/>
        <w:t>7.4   Macskák otitis mediája</w:t>
      </w:r>
      <w:bookmarkEnd w:id="56"/>
    </w:p>
    <w:p w:rsidR="008E1B2B" w:rsidRPr="001F3EDD" w:rsidRDefault="00BA65F6">
      <w:pPr>
        <w:spacing w:line="360" w:lineRule="auto"/>
        <w:rPr>
          <w:rFonts w:ascii="Times New Roman" w:hAnsi="Times New Roman" w:cs="Times New Roman"/>
        </w:rPr>
      </w:pPr>
      <w:r w:rsidRPr="001F3EDD">
        <w:rPr>
          <w:rFonts w:ascii="Times New Roman" w:hAnsi="Times New Roman" w:cs="Times New Roman"/>
        </w:rPr>
        <w:tab/>
        <w:t xml:space="preserve">Macskákban 10 diagnosztizált otitis media eset volt, mindegyik hátterében polipozus növedék állt. </w:t>
      </w:r>
      <w:r w:rsidRPr="001F3EDD">
        <w:rPr>
          <w:rFonts w:ascii="Times New Roman" w:hAnsi="Times New Roman" w:cs="Times New Roman"/>
          <w:i/>
        </w:rPr>
        <w:t>10</w:t>
      </w:r>
      <w:r w:rsidRPr="001F3EDD">
        <w:rPr>
          <w:rFonts w:ascii="Times New Roman" w:hAnsi="Times New Roman" w:cs="Times New Roman"/>
          <w:i/>
          <w:iCs/>
        </w:rPr>
        <w:t>. táblázat</w:t>
      </w:r>
    </w:p>
    <w:p w:rsidR="008E1B2B" w:rsidRPr="001F3EDD" w:rsidRDefault="008E1B2B">
      <w:pPr>
        <w:spacing w:line="360" w:lineRule="auto"/>
        <w:rPr>
          <w:rFonts w:ascii="Times New Roman" w:hAnsi="Times New Roman" w:cs="Times New Roman"/>
        </w:rPr>
      </w:pPr>
      <w:bookmarkStart w:id="57" w:name="move471737552"/>
      <w:bookmarkEnd w:id="57"/>
    </w:p>
    <w:tbl>
      <w:tblPr>
        <w:tblW w:w="9180" w:type="dxa"/>
        <w:tblInd w:w="4"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00" w:firstRow="0" w:lastRow="0" w:firstColumn="0" w:lastColumn="0" w:noHBand="0" w:noVBand="0"/>
      </w:tblPr>
      <w:tblGrid>
        <w:gridCol w:w="963"/>
        <w:gridCol w:w="851"/>
        <w:gridCol w:w="571"/>
        <w:gridCol w:w="676"/>
        <w:gridCol w:w="1140"/>
        <w:gridCol w:w="1532"/>
        <w:gridCol w:w="1349"/>
        <w:gridCol w:w="2098"/>
      </w:tblGrid>
      <w:tr w:rsidR="008E1B2B" w:rsidRPr="001F3EDD">
        <w:trPr>
          <w:cantSplit/>
          <w:trHeight w:val="288"/>
        </w:trPr>
        <w:tc>
          <w:tcPr>
            <w:tcW w:w="96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b/>
                <w:bCs/>
                <w:sz w:val="20"/>
                <w:szCs w:val="20"/>
              </w:rPr>
            </w:pPr>
            <w:r w:rsidRPr="001F3EDD">
              <w:rPr>
                <w:rFonts w:ascii="Times New Roman" w:hAnsi="Times New Roman" w:cs="Times New Roman"/>
                <w:b/>
                <w:bCs/>
                <w:sz w:val="20"/>
                <w:szCs w:val="20"/>
              </w:rPr>
              <w:t>ID</w:t>
            </w:r>
          </w:p>
        </w:tc>
        <w:tc>
          <w:tcPr>
            <w:tcW w:w="8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b/>
                <w:bCs/>
                <w:sz w:val="20"/>
                <w:szCs w:val="20"/>
              </w:rPr>
            </w:pPr>
            <w:r w:rsidRPr="001F3EDD">
              <w:rPr>
                <w:rFonts w:ascii="Times New Roman" w:hAnsi="Times New Roman" w:cs="Times New Roman"/>
                <w:b/>
                <w:bCs/>
                <w:sz w:val="20"/>
                <w:szCs w:val="20"/>
              </w:rPr>
              <w:t>Fajta</w:t>
            </w:r>
          </w:p>
        </w:tc>
        <w:tc>
          <w:tcPr>
            <w:tcW w:w="57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b/>
                <w:bCs/>
                <w:sz w:val="20"/>
                <w:szCs w:val="20"/>
              </w:rPr>
            </w:pPr>
            <w:r w:rsidRPr="001F3EDD">
              <w:rPr>
                <w:rFonts w:ascii="Times New Roman" w:hAnsi="Times New Roman" w:cs="Times New Roman"/>
                <w:b/>
                <w:bCs/>
                <w:sz w:val="20"/>
                <w:szCs w:val="20"/>
              </w:rPr>
              <w:t>Ivar</w:t>
            </w:r>
          </w:p>
        </w:tc>
        <w:tc>
          <w:tcPr>
            <w:tcW w:w="67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b/>
                <w:bCs/>
                <w:sz w:val="20"/>
                <w:szCs w:val="20"/>
              </w:rPr>
            </w:pPr>
            <w:r w:rsidRPr="001F3EDD">
              <w:rPr>
                <w:rFonts w:ascii="Times New Roman" w:hAnsi="Times New Roman" w:cs="Times New Roman"/>
                <w:b/>
                <w:bCs/>
                <w:sz w:val="20"/>
                <w:szCs w:val="20"/>
              </w:rPr>
              <w:t>Kor</w:t>
            </w:r>
          </w:p>
        </w:tc>
        <w:tc>
          <w:tcPr>
            <w:tcW w:w="114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b/>
                <w:bCs/>
                <w:sz w:val="20"/>
                <w:szCs w:val="20"/>
              </w:rPr>
            </w:pPr>
            <w:r w:rsidRPr="001F3EDD">
              <w:rPr>
                <w:rFonts w:ascii="Times New Roman" w:hAnsi="Times New Roman" w:cs="Times New Roman"/>
                <w:b/>
                <w:bCs/>
                <w:sz w:val="20"/>
                <w:szCs w:val="20"/>
              </w:rPr>
              <w:t>Szövettan</w:t>
            </w:r>
          </w:p>
        </w:tc>
        <w:tc>
          <w:tcPr>
            <w:tcW w:w="153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b/>
                <w:bCs/>
                <w:sz w:val="20"/>
                <w:szCs w:val="20"/>
              </w:rPr>
            </w:pPr>
            <w:r w:rsidRPr="001F3EDD">
              <w:rPr>
                <w:rFonts w:ascii="Times New Roman" w:hAnsi="Times New Roman" w:cs="Times New Roman"/>
                <w:b/>
                <w:bCs/>
                <w:sz w:val="20"/>
                <w:szCs w:val="20"/>
              </w:rPr>
              <w:t>Eltávolítás</w:t>
            </w:r>
          </w:p>
        </w:tc>
        <w:tc>
          <w:tcPr>
            <w:tcW w:w="13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b/>
                <w:bCs/>
                <w:sz w:val="20"/>
                <w:szCs w:val="20"/>
              </w:rPr>
            </w:pPr>
            <w:r w:rsidRPr="001F3EDD">
              <w:rPr>
                <w:rFonts w:ascii="Times New Roman" w:hAnsi="Times New Roman" w:cs="Times New Roman"/>
                <w:b/>
                <w:bCs/>
                <w:sz w:val="20"/>
                <w:szCs w:val="20"/>
              </w:rPr>
              <w:t>Kezelés Gl.</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b/>
                <w:bCs/>
                <w:sz w:val="20"/>
                <w:szCs w:val="20"/>
              </w:rPr>
            </w:pPr>
            <w:r w:rsidRPr="001F3EDD">
              <w:rPr>
                <w:rFonts w:ascii="Times New Roman" w:hAnsi="Times New Roman" w:cs="Times New Roman"/>
                <w:b/>
                <w:bCs/>
                <w:sz w:val="20"/>
                <w:szCs w:val="20"/>
              </w:rPr>
              <w:t xml:space="preserve">Kiújulás </w:t>
            </w:r>
          </w:p>
        </w:tc>
      </w:tr>
      <w:tr w:rsidR="008E1B2B" w:rsidRPr="001F3EDD">
        <w:trPr>
          <w:cantSplit/>
          <w:trHeight w:val="288"/>
        </w:trPr>
        <w:tc>
          <w:tcPr>
            <w:tcW w:w="96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235766</w:t>
            </w:r>
          </w:p>
        </w:tc>
        <w:tc>
          <w:tcPr>
            <w:tcW w:w="8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Eu. rsz.</w:t>
            </w:r>
          </w:p>
        </w:tc>
        <w:tc>
          <w:tcPr>
            <w:tcW w:w="57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eastAsia="Liberation Serif" w:hAnsi="Times New Roman" w:cs="Times New Roman"/>
                <w:sz w:val="20"/>
                <w:szCs w:val="20"/>
              </w:rPr>
              <w:t>♀</w:t>
            </w:r>
          </w:p>
        </w:tc>
        <w:tc>
          <w:tcPr>
            <w:tcW w:w="67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6 hó</w:t>
            </w:r>
          </w:p>
        </w:tc>
        <w:tc>
          <w:tcPr>
            <w:tcW w:w="114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PI</w:t>
            </w:r>
          </w:p>
        </w:tc>
        <w:tc>
          <w:tcPr>
            <w:tcW w:w="153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sz w:val="20"/>
                <w:szCs w:val="20"/>
              </w:rPr>
              <w:t>TE (hj) (m kf)</w:t>
            </w:r>
          </w:p>
        </w:tc>
        <w:tc>
          <w:tcPr>
            <w:tcW w:w="13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Lok., Ø Gl.</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5 hó (később VBO)</w:t>
            </w:r>
          </w:p>
        </w:tc>
      </w:tr>
      <w:tr w:rsidR="008E1B2B" w:rsidRPr="001F3EDD">
        <w:trPr>
          <w:cantSplit/>
          <w:trHeight w:val="288"/>
        </w:trPr>
        <w:tc>
          <w:tcPr>
            <w:tcW w:w="96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246158</w:t>
            </w:r>
          </w:p>
        </w:tc>
        <w:tc>
          <w:tcPr>
            <w:tcW w:w="8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Eu. rsz.</w:t>
            </w:r>
          </w:p>
        </w:tc>
        <w:tc>
          <w:tcPr>
            <w:tcW w:w="57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eastAsia="Liberation Serif" w:hAnsi="Times New Roman" w:cs="Times New Roman"/>
                <w:sz w:val="20"/>
                <w:szCs w:val="20"/>
              </w:rPr>
              <w:t>♀</w:t>
            </w:r>
          </w:p>
        </w:tc>
        <w:tc>
          <w:tcPr>
            <w:tcW w:w="67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10 év</w:t>
            </w:r>
          </w:p>
        </w:tc>
        <w:tc>
          <w:tcPr>
            <w:tcW w:w="114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PI</w:t>
            </w:r>
          </w:p>
        </w:tc>
        <w:tc>
          <w:tcPr>
            <w:tcW w:w="153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sz w:val="20"/>
                <w:szCs w:val="20"/>
              </w:rPr>
              <w:t>TE (hj) (m kf)</w:t>
            </w:r>
          </w:p>
        </w:tc>
        <w:tc>
          <w:tcPr>
            <w:tcW w:w="13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0,5 mg/ttkg</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6 hó</w:t>
            </w:r>
          </w:p>
        </w:tc>
      </w:tr>
      <w:tr w:rsidR="008E1B2B" w:rsidRPr="001F3EDD">
        <w:trPr>
          <w:cantSplit/>
          <w:trHeight w:val="288"/>
        </w:trPr>
        <w:tc>
          <w:tcPr>
            <w:tcW w:w="96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235766</w:t>
            </w:r>
          </w:p>
        </w:tc>
        <w:tc>
          <w:tcPr>
            <w:tcW w:w="8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Eu. rsz.</w:t>
            </w:r>
          </w:p>
        </w:tc>
        <w:tc>
          <w:tcPr>
            <w:tcW w:w="57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eastAsia="Liberation Serif" w:hAnsi="Times New Roman" w:cs="Times New Roman"/>
                <w:sz w:val="20"/>
                <w:szCs w:val="20"/>
              </w:rPr>
              <w:t>♀</w:t>
            </w:r>
          </w:p>
        </w:tc>
        <w:tc>
          <w:tcPr>
            <w:tcW w:w="67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4 év</w:t>
            </w:r>
          </w:p>
        </w:tc>
        <w:tc>
          <w:tcPr>
            <w:tcW w:w="114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PI</w:t>
            </w:r>
          </w:p>
        </w:tc>
        <w:tc>
          <w:tcPr>
            <w:tcW w:w="153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sz w:val="20"/>
                <w:szCs w:val="20"/>
              </w:rPr>
              <w:t>TE</w:t>
            </w:r>
          </w:p>
        </w:tc>
        <w:tc>
          <w:tcPr>
            <w:tcW w:w="13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0,5 mg/ttkg</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24 hó &lt;</w:t>
            </w:r>
          </w:p>
        </w:tc>
      </w:tr>
      <w:tr w:rsidR="008E1B2B" w:rsidRPr="001F3EDD">
        <w:trPr>
          <w:cantSplit/>
          <w:trHeight w:val="288"/>
        </w:trPr>
        <w:tc>
          <w:tcPr>
            <w:tcW w:w="96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230931</w:t>
            </w:r>
          </w:p>
        </w:tc>
        <w:tc>
          <w:tcPr>
            <w:tcW w:w="8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Eu. rsz.</w:t>
            </w:r>
          </w:p>
        </w:tc>
        <w:tc>
          <w:tcPr>
            <w:tcW w:w="57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eastAsia="Liberation Serif" w:hAnsi="Times New Roman" w:cs="Times New Roman"/>
                <w:sz w:val="20"/>
                <w:szCs w:val="20"/>
              </w:rPr>
              <w:t>♀</w:t>
            </w:r>
          </w:p>
        </w:tc>
        <w:tc>
          <w:tcPr>
            <w:tcW w:w="67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3 év</w:t>
            </w:r>
          </w:p>
        </w:tc>
        <w:tc>
          <w:tcPr>
            <w:tcW w:w="114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PI</w:t>
            </w:r>
          </w:p>
        </w:tc>
        <w:tc>
          <w:tcPr>
            <w:tcW w:w="153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sz w:val="20"/>
                <w:szCs w:val="20"/>
              </w:rPr>
              <w:t>TE</w:t>
            </w:r>
          </w:p>
        </w:tc>
        <w:tc>
          <w:tcPr>
            <w:tcW w:w="13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0,5 mg/ttkg</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r>
      <w:tr w:rsidR="008E1B2B" w:rsidRPr="001F3EDD">
        <w:trPr>
          <w:cantSplit/>
          <w:trHeight w:val="288"/>
        </w:trPr>
        <w:tc>
          <w:tcPr>
            <w:tcW w:w="96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246792</w:t>
            </w:r>
          </w:p>
        </w:tc>
        <w:tc>
          <w:tcPr>
            <w:tcW w:w="8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Eu. rsz.</w:t>
            </w:r>
          </w:p>
        </w:tc>
        <w:tc>
          <w:tcPr>
            <w:tcW w:w="57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eastAsia="Liberation Serif" w:hAnsi="Times New Roman" w:cs="Times New Roman"/>
                <w:sz w:val="20"/>
                <w:szCs w:val="20"/>
              </w:rPr>
              <w:t>♀</w:t>
            </w:r>
          </w:p>
        </w:tc>
        <w:tc>
          <w:tcPr>
            <w:tcW w:w="67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3 év</w:t>
            </w:r>
          </w:p>
        </w:tc>
        <w:tc>
          <w:tcPr>
            <w:tcW w:w="114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PI</w:t>
            </w:r>
          </w:p>
        </w:tc>
        <w:tc>
          <w:tcPr>
            <w:tcW w:w="153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sz w:val="20"/>
                <w:szCs w:val="20"/>
              </w:rPr>
              <w:t>TE</w:t>
            </w:r>
          </w:p>
        </w:tc>
        <w:tc>
          <w:tcPr>
            <w:tcW w:w="13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0,5 mg/ttkg</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6 hó</w:t>
            </w:r>
          </w:p>
        </w:tc>
      </w:tr>
      <w:tr w:rsidR="008E1B2B" w:rsidRPr="001F3EDD">
        <w:trPr>
          <w:cantSplit/>
          <w:trHeight w:val="288"/>
        </w:trPr>
        <w:tc>
          <w:tcPr>
            <w:tcW w:w="96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246802</w:t>
            </w:r>
          </w:p>
        </w:tc>
        <w:tc>
          <w:tcPr>
            <w:tcW w:w="8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Eu. rsz.</w:t>
            </w:r>
          </w:p>
        </w:tc>
        <w:tc>
          <w:tcPr>
            <w:tcW w:w="57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eastAsia="Liberation Serif" w:hAnsi="Times New Roman" w:cs="Times New Roman"/>
                <w:sz w:val="20"/>
                <w:szCs w:val="20"/>
              </w:rPr>
              <w:t>♀</w:t>
            </w:r>
          </w:p>
        </w:tc>
        <w:tc>
          <w:tcPr>
            <w:tcW w:w="67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6 hó</w:t>
            </w:r>
          </w:p>
        </w:tc>
        <w:tc>
          <w:tcPr>
            <w:tcW w:w="114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PI</w:t>
            </w:r>
          </w:p>
        </w:tc>
        <w:tc>
          <w:tcPr>
            <w:tcW w:w="153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sz w:val="20"/>
                <w:szCs w:val="20"/>
              </w:rPr>
              <w:t>RE</w:t>
            </w:r>
          </w:p>
        </w:tc>
        <w:tc>
          <w:tcPr>
            <w:tcW w:w="13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1 mg/ttkg</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7 hó</w:t>
            </w:r>
          </w:p>
        </w:tc>
      </w:tr>
      <w:tr w:rsidR="008E1B2B" w:rsidRPr="001F3EDD">
        <w:trPr>
          <w:cantSplit/>
          <w:trHeight w:val="288"/>
        </w:trPr>
        <w:tc>
          <w:tcPr>
            <w:tcW w:w="96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239041</w:t>
            </w:r>
          </w:p>
        </w:tc>
        <w:tc>
          <w:tcPr>
            <w:tcW w:w="8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K. rsz.</w:t>
            </w:r>
          </w:p>
        </w:tc>
        <w:tc>
          <w:tcPr>
            <w:tcW w:w="57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eastAsia="Liberation Serif" w:hAnsi="Times New Roman" w:cs="Times New Roman"/>
                <w:sz w:val="20"/>
                <w:szCs w:val="20"/>
              </w:rPr>
              <w:t>♂</w:t>
            </w:r>
          </w:p>
        </w:tc>
        <w:tc>
          <w:tcPr>
            <w:tcW w:w="67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11 hó</w:t>
            </w:r>
          </w:p>
        </w:tc>
        <w:tc>
          <w:tcPr>
            <w:tcW w:w="114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PL</w:t>
            </w:r>
          </w:p>
        </w:tc>
        <w:tc>
          <w:tcPr>
            <w:tcW w:w="153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sz w:val="20"/>
                <w:szCs w:val="20"/>
              </w:rPr>
              <w:t>RE</w:t>
            </w:r>
          </w:p>
        </w:tc>
        <w:tc>
          <w:tcPr>
            <w:tcW w:w="13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0,5 mg/ttkg</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r>
      <w:tr w:rsidR="008E1B2B" w:rsidRPr="001F3EDD">
        <w:trPr>
          <w:cantSplit/>
          <w:trHeight w:val="288"/>
        </w:trPr>
        <w:tc>
          <w:tcPr>
            <w:tcW w:w="96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225759</w:t>
            </w:r>
          </w:p>
        </w:tc>
        <w:tc>
          <w:tcPr>
            <w:tcW w:w="8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K. rsz.</w:t>
            </w:r>
          </w:p>
        </w:tc>
        <w:tc>
          <w:tcPr>
            <w:tcW w:w="57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eastAsia="Liberation Serif" w:hAnsi="Times New Roman" w:cs="Times New Roman"/>
                <w:sz w:val="20"/>
                <w:szCs w:val="20"/>
              </w:rPr>
              <w:t>♂</w:t>
            </w:r>
          </w:p>
        </w:tc>
        <w:tc>
          <w:tcPr>
            <w:tcW w:w="67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2 év</w:t>
            </w:r>
          </w:p>
        </w:tc>
        <w:tc>
          <w:tcPr>
            <w:tcW w:w="114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PI</w:t>
            </w:r>
          </w:p>
        </w:tc>
        <w:tc>
          <w:tcPr>
            <w:tcW w:w="153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sz w:val="20"/>
                <w:szCs w:val="20"/>
              </w:rPr>
              <w:t>TE</w:t>
            </w:r>
          </w:p>
        </w:tc>
        <w:tc>
          <w:tcPr>
            <w:tcW w:w="13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0,5 mg/ttkg</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24 hó &lt;</w:t>
            </w:r>
          </w:p>
        </w:tc>
      </w:tr>
      <w:tr w:rsidR="008E1B2B" w:rsidRPr="001F3EDD">
        <w:trPr>
          <w:cantSplit/>
          <w:trHeight w:val="288"/>
        </w:trPr>
        <w:tc>
          <w:tcPr>
            <w:tcW w:w="96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256473</w:t>
            </w:r>
          </w:p>
        </w:tc>
        <w:tc>
          <w:tcPr>
            <w:tcW w:w="8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 xml:space="preserve">M. c. </w:t>
            </w:r>
          </w:p>
        </w:tc>
        <w:tc>
          <w:tcPr>
            <w:tcW w:w="57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eastAsia="Liberation Serif" w:hAnsi="Times New Roman" w:cs="Times New Roman"/>
                <w:sz w:val="20"/>
                <w:szCs w:val="20"/>
              </w:rPr>
              <w:t>♂</w:t>
            </w:r>
          </w:p>
        </w:tc>
        <w:tc>
          <w:tcPr>
            <w:tcW w:w="67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1 év</w:t>
            </w:r>
          </w:p>
        </w:tc>
        <w:tc>
          <w:tcPr>
            <w:tcW w:w="114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PI</w:t>
            </w:r>
          </w:p>
        </w:tc>
        <w:tc>
          <w:tcPr>
            <w:tcW w:w="153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sz w:val="20"/>
                <w:szCs w:val="20"/>
              </w:rPr>
              <w:t>RE</w:t>
            </w:r>
          </w:p>
        </w:tc>
        <w:tc>
          <w:tcPr>
            <w:tcW w:w="13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0,5 mg/ttkg</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1 hó</w:t>
            </w:r>
          </w:p>
        </w:tc>
      </w:tr>
      <w:tr w:rsidR="008E1B2B" w:rsidRPr="001F3EDD">
        <w:trPr>
          <w:cantSplit/>
          <w:trHeight w:val="288"/>
        </w:trPr>
        <w:tc>
          <w:tcPr>
            <w:tcW w:w="96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rPr>
                <w:rFonts w:ascii="Times New Roman" w:hAnsi="Times New Roman" w:cs="Times New Roman"/>
                <w:sz w:val="20"/>
                <w:szCs w:val="20"/>
              </w:rPr>
            </w:pPr>
            <w:r w:rsidRPr="001F3EDD">
              <w:rPr>
                <w:rFonts w:ascii="Times New Roman" w:hAnsi="Times New Roman" w:cs="Times New Roman"/>
                <w:color w:val="000000"/>
                <w:sz w:val="20"/>
                <w:szCs w:val="20"/>
              </w:rPr>
              <w:t>217712</w:t>
            </w:r>
          </w:p>
        </w:tc>
        <w:tc>
          <w:tcPr>
            <w:tcW w:w="85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Eu. rsz.</w:t>
            </w:r>
          </w:p>
        </w:tc>
        <w:tc>
          <w:tcPr>
            <w:tcW w:w="571"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eastAsia="Liberation Serif" w:hAnsi="Times New Roman" w:cs="Times New Roman"/>
                <w:sz w:val="20"/>
                <w:szCs w:val="20"/>
              </w:rPr>
              <w:t>♀</w:t>
            </w:r>
          </w:p>
        </w:tc>
        <w:tc>
          <w:tcPr>
            <w:tcW w:w="676"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1140"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Polyp</w:t>
            </w:r>
          </w:p>
        </w:tc>
        <w:tc>
          <w:tcPr>
            <w:tcW w:w="1532"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VBO</w:t>
            </w:r>
          </w:p>
        </w:tc>
        <w:tc>
          <w:tcPr>
            <w:tcW w:w="1349" w:type="dxa"/>
            <w:tcBorders>
              <w:top w:val="single" w:sz="2" w:space="0" w:color="000001"/>
              <w:left w:val="single" w:sz="2" w:space="0" w:color="000001"/>
              <w:bottom w:val="single" w:sz="2" w:space="0" w:color="000001"/>
            </w:tcBorders>
            <w:shd w:val="clear" w:color="auto" w:fill="auto"/>
            <w:tcMar>
              <w:left w:w="-2" w:type="dxa"/>
            </w:tcMar>
            <w:vAlign w:val="center"/>
          </w:tcPr>
          <w:p w:rsidR="008E1B2B" w:rsidRPr="001F3EDD" w:rsidRDefault="00BA65F6">
            <w:pPr>
              <w:pStyle w:val="Tblzattartalom"/>
              <w:rPr>
                <w:rFonts w:ascii="Times New Roman" w:hAnsi="Times New Roman" w:cs="Times New Roman"/>
                <w:sz w:val="20"/>
                <w:szCs w:val="20"/>
              </w:rPr>
            </w:pPr>
            <w:r w:rsidRPr="001F3EDD">
              <w:rPr>
                <w:rFonts w:ascii="Times New Roman" w:hAnsi="Times New Roman" w:cs="Times New Roman"/>
                <w:sz w:val="20"/>
                <w:szCs w:val="20"/>
              </w:rPr>
              <w:t>na</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E1B2B" w:rsidRPr="001F3EDD" w:rsidRDefault="00BA65F6">
            <w:pPr>
              <w:pStyle w:val="Tblzattartalom"/>
              <w:keepNext/>
              <w:rPr>
                <w:rFonts w:ascii="Times New Roman" w:hAnsi="Times New Roman" w:cs="Times New Roman"/>
                <w:sz w:val="20"/>
                <w:szCs w:val="20"/>
              </w:rPr>
            </w:pPr>
            <w:r w:rsidRPr="001F3EDD">
              <w:rPr>
                <w:rFonts w:ascii="Times New Roman" w:hAnsi="Times New Roman" w:cs="Times New Roman"/>
                <w:sz w:val="20"/>
                <w:szCs w:val="20"/>
              </w:rPr>
              <w:t>na</w:t>
            </w:r>
          </w:p>
        </w:tc>
      </w:tr>
    </w:tbl>
    <w:p w:rsidR="008E1B2B" w:rsidRPr="001F3EDD" w:rsidRDefault="00BA65F6">
      <w:pPr>
        <w:pStyle w:val="Caption"/>
        <w:jc w:val="center"/>
        <w:rPr>
          <w:rFonts w:ascii="Times New Roman" w:hAnsi="Times New Roman" w:cs="Times New Roman"/>
        </w:rPr>
      </w:pPr>
      <w:r w:rsidRPr="001F3EDD">
        <w:rPr>
          <w:rFonts w:ascii="Times New Roman" w:hAnsi="Times New Roman" w:cs="Times New Roman"/>
        </w:rPr>
        <w:t>10. Táblázat: A macskák középfülgyulladásainak elemzése</w:t>
      </w:r>
    </w:p>
    <w:p w:rsidR="008E1B2B" w:rsidRPr="001F3EDD" w:rsidRDefault="00BA65F6">
      <w:pPr>
        <w:spacing w:line="360" w:lineRule="auto"/>
        <w:rPr>
          <w:rFonts w:ascii="Times New Roman" w:hAnsi="Times New Roman" w:cs="Times New Roman"/>
          <w:sz w:val="16"/>
          <w:szCs w:val="16"/>
        </w:rPr>
      </w:pPr>
      <w:r w:rsidRPr="001F3EDD">
        <w:rPr>
          <w:rFonts w:ascii="Times New Roman" w:hAnsi="Times New Roman" w:cs="Times New Roman"/>
          <w:sz w:val="16"/>
          <w:szCs w:val="16"/>
        </w:rPr>
        <w:t>Alkalmazott jelölések:</w:t>
      </w:r>
    </w:p>
    <w:p w:rsidR="008E1B2B" w:rsidRPr="001F3EDD" w:rsidRDefault="00BA65F6">
      <w:pPr>
        <w:spacing w:line="360" w:lineRule="auto"/>
        <w:rPr>
          <w:rFonts w:ascii="Times New Roman" w:hAnsi="Times New Roman" w:cs="Times New Roman"/>
          <w:sz w:val="16"/>
          <w:szCs w:val="16"/>
        </w:rPr>
      </w:pPr>
      <w:r w:rsidRPr="001F3EDD">
        <w:rPr>
          <w:rFonts w:ascii="Times New Roman" w:hAnsi="Times New Roman" w:cs="Times New Roman"/>
          <w:sz w:val="16"/>
          <w:szCs w:val="16"/>
        </w:rPr>
        <w:t>Eu. rsz.: európai rövid szőrű macska</w:t>
      </w:r>
    </w:p>
    <w:p w:rsidR="008E1B2B" w:rsidRPr="001F3EDD" w:rsidRDefault="00BA65F6">
      <w:pPr>
        <w:spacing w:line="360" w:lineRule="auto"/>
        <w:rPr>
          <w:rFonts w:ascii="Times New Roman" w:hAnsi="Times New Roman" w:cs="Times New Roman"/>
          <w:sz w:val="16"/>
          <w:szCs w:val="16"/>
        </w:rPr>
      </w:pPr>
      <w:r w:rsidRPr="001F3EDD">
        <w:rPr>
          <w:rFonts w:ascii="Times New Roman" w:hAnsi="Times New Roman" w:cs="Times New Roman"/>
          <w:sz w:val="16"/>
          <w:szCs w:val="16"/>
        </w:rPr>
        <w:t>K. rsz.: keleti rövid szőrű macska</w:t>
      </w:r>
    </w:p>
    <w:p w:rsidR="008E1B2B" w:rsidRPr="001F3EDD" w:rsidRDefault="00BA65F6">
      <w:pPr>
        <w:spacing w:line="360" w:lineRule="auto"/>
        <w:rPr>
          <w:rFonts w:ascii="Times New Roman" w:hAnsi="Times New Roman" w:cs="Times New Roman"/>
          <w:sz w:val="16"/>
          <w:szCs w:val="16"/>
        </w:rPr>
      </w:pPr>
      <w:r w:rsidRPr="001F3EDD">
        <w:rPr>
          <w:rFonts w:ascii="Times New Roman" w:hAnsi="Times New Roman" w:cs="Times New Roman"/>
          <w:sz w:val="16"/>
          <w:szCs w:val="16"/>
        </w:rPr>
        <w:t>M. c. : main coon</w:t>
      </w:r>
    </w:p>
    <w:p w:rsidR="008E1B2B" w:rsidRPr="001F3EDD" w:rsidRDefault="00BA65F6">
      <w:pPr>
        <w:pStyle w:val="Tblzattartalom"/>
        <w:spacing w:line="360" w:lineRule="auto"/>
        <w:rPr>
          <w:rFonts w:ascii="Times New Roman" w:hAnsi="Times New Roman" w:cs="Times New Roman"/>
          <w:sz w:val="16"/>
          <w:szCs w:val="16"/>
        </w:rPr>
      </w:pPr>
      <w:r w:rsidRPr="001F3EDD">
        <w:rPr>
          <w:rFonts w:ascii="Times New Roman" w:eastAsia="Liberation Serif" w:hAnsi="Times New Roman" w:cs="Times New Roman"/>
          <w:sz w:val="16"/>
          <w:szCs w:val="16"/>
        </w:rPr>
        <w:t xml:space="preserve">♀: nőstény </w:t>
      </w:r>
    </w:p>
    <w:p w:rsidR="008E1B2B" w:rsidRPr="001F3EDD" w:rsidRDefault="00BA65F6">
      <w:pPr>
        <w:pStyle w:val="Tblzattartalom"/>
        <w:spacing w:line="360" w:lineRule="auto"/>
        <w:rPr>
          <w:rFonts w:ascii="Times New Roman" w:hAnsi="Times New Roman" w:cs="Times New Roman"/>
          <w:sz w:val="16"/>
          <w:szCs w:val="16"/>
        </w:rPr>
      </w:pPr>
      <w:r w:rsidRPr="001F3EDD">
        <w:rPr>
          <w:rFonts w:ascii="Times New Roman" w:eastAsia="Liberation Serif" w:hAnsi="Times New Roman" w:cs="Times New Roman"/>
          <w:sz w:val="16"/>
          <w:szCs w:val="16"/>
        </w:rPr>
        <w:t>♂: hím</w:t>
      </w:r>
    </w:p>
    <w:p w:rsidR="008E1B2B" w:rsidRPr="001F3EDD" w:rsidRDefault="00BA65F6">
      <w:pPr>
        <w:pStyle w:val="Tblzattartalom"/>
        <w:spacing w:line="360" w:lineRule="auto"/>
        <w:rPr>
          <w:rFonts w:ascii="Times New Roman" w:hAnsi="Times New Roman" w:cs="Times New Roman"/>
          <w:sz w:val="16"/>
          <w:szCs w:val="16"/>
        </w:rPr>
      </w:pPr>
      <w:r w:rsidRPr="001F3EDD">
        <w:rPr>
          <w:rFonts w:ascii="Times New Roman" w:eastAsia="Liberation Serif" w:hAnsi="Times New Roman" w:cs="Times New Roman"/>
          <w:sz w:val="16"/>
          <w:szCs w:val="16"/>
        </w:rPr>
        <w:t>PI: polypus inflammatoricus</w:t>
      </w:r>
    </w:p>
    <w:p w:rsidR="008E1B2B" w:rsidRPr="001F3EDD" w:rsidRDefault="00BA65F6">
      <w:pPr>
        <w:pStyle w:val="Tblzattartalom"/>
        <w:spacing w:line="360" w:lineRule="auto"/>
        <w:rPr>
          <w:rFonts w:ascii="Times New Roman" w:hAnsi="Times New Roman" w:cs="Times New Roman"/>
          <w:sz w:val="16"/>
          <w:szCs w:val="16"/>
        </w:rPr>
      </w:pPr>
      <w:r w:rsidRPr="001F3EDD">
        <w:rPr>
          <w:rFonts w:ascii="Times New Roman" w:eastAsia="Liberation Serif" w:hAnsi="Times New Roman" w:cs="Times New Roman"/>
          <w:sz w:val="16"/>
          <w:szCs w:val="16"/>
        </w:rPr>
        <w:t>PL: polypus lymphomatosus</w:t>
      </w:r>
    </w:p>
    <w:p w:rsidR="008E1B2B" w:rsidRPr="001F3EDD" w:rsidRDefault="00BA65F6">
      <w:pPr>
        <w:spacing w:line="360" w:lineRule="auto"/>
        <w:rPr>
          <w:rFonts w:ascii="Times New Roman" w:hAnsi="Times New Roman" w:cs="Times New Roman"/>
          <w:sz w:val="16"/>
          <w:szCs w:val="16"/>
        </w:rPr>
      </w:pPr>
      <w:r w:rsidRPr="001F3EDD">
        <w:rPr>
          <w:rFonts w:ascii="Times New Roman" w:hAnsi="Times New Roman" w:cs="Times New Roman"/>
          <w:sz w:val="16"/>
          <w:szCs w:val="16"/>
        </w:rPr>
        <w:t>RE: részleges eltávolítás</w:t>
      </w:r>
    </w:p>
    <w:p w:rsidR="008E1B2B" w:rsidRPr="001F3EDD" w:rsidRDefault="00BA65F6">
      <w:pPr>
        <w:spacing w:line="360" w:lineRule="auto"/>
        <w:rPr>
          <w:rFonts w:ascii="Times New Roman" w:hAnsi="Times New Roman" w:cs="Times New Roman"/>
          <w:sz w:val="16"/>
          <w:szCs w:val="16"/>
        </w:rPr>
      </w:pPr>
      <w:r w:rsidRPr="001F3EDD">
        <w:rPr>
          <w:rFonts w:ascii="Times New Roman" w:hAnsi="Times New Roman" w:cs="Times New Roman"/>
          <w:sz w:val="16"/>
          <w:szCs w:val="16"/>
        </w:rPr>
        <w:t>TE: teljes eltávolítás</w:t>
      </w:r>
    </w:p>
    <w:p w:rsidR="008E1B2B" w:rsidRPr="001F3EDD" w:rsidRDefault="00BA65F6">
      <w:pPr>
        <w:spacing w:line="360" w:lineRule="auto"/>
        <w:rPr>
          <w:rFonts w:ascii="Times New Roman" w:hAnsi="Times New Roman" w:cs="Times New Roman"/>
          <w:sz w:val="16"/>
          <w:szCs w:val="16"/>
        </w:rPr>
      </w:pPr>
      <w:r w:rsidRPr="001F3EDD">
        <w:rPr>
          <w:rFonts w:ascii="Times New Roman" w:hAnsi="Times New Roman" w:cs="Times New Roman"/>
          <w:sz w:val="16"/>
          <w:szCs w:val="16"/>
        </w:rPr>
        <w:t>TE (hj) (m kf): teljes eltávolítás a hallójáratból, középfülben kis mennyiség maradt</w:t>
      </w:r>
    </w:p>
    <w:p w:rsidR="008E1B2B" w:rsidRPr="001F3EDD" w:rsidRDefault="00BA65F6">
      <w:pPr>
        <w:spacing w:line="360" w:lineRule="auto"/>
        <w:rPr>
          <w:rFonts w:ascii="Times New Roman" w:hAnsi="Times New Roman" w:cs="Times New Roman"/>
          <w:sz w:val="16"/>
          <w:szCs w:val="16"/>
        </w:rPr>
      </w:pPr>
      <w:r w:rsidRPr="001F3EDD">
        <w:rPr>
          <w:rFonts w:ascii="Times New Roman" w:hAnsi="Times New Roman" w:cs="Times New Roman"/>
          <w:sz w:val="16"/>
          <w:szCs w:val="16"/>
        </w:rPr>
        <w:t>Lok.: lokálisan</w:t>
      </w:r>
    </w:p>
    <w:p w:rsidR="008E1B2B" w:rsidRPr="001F3EDD" w:rsidRDefault="00BA65F6">
      <w:pPr>
        <w:spacing w:line="360" w:lineRule="auto"/>
        <w:rPr>
          <w:rFonts w:ascii="Times New Roman" w:hAnsi="Times New Roman" w:cs="Times New Roman"/>
          <w:sz w:val="16"/>
          <w:szCs w:val="16"/>
        </w:rPr>
      </w:pPr>
      <w:r w:rsidRPr="001F3EDD">
        <w:rPr>
          <w:rFonts w:ascii="Times New Roman" w:hAnsi="Times New Roman" w:cs="Times New Roman"/>
          <w:sz w:val="16"/>
          <w:szCs w:val="16"/>
        </w:rPr>
        <w:t>VBO: ventral bulla osteotomia</w:t>
      </w:r>
    </w:p>
    <w:p w:rsidR="008E1B2B" w:rsidRPr="001F3EDD" w:rsidRDefault="00BA65F6">
      <w:pPr>
        <w:pStyle w:val="Caption"/>
        <w:rPr>
          <w:rFonts w:ascii="Times New Roman" w:hAnsi="Times New Roman" w:cs="Times New Roman"/>
          <w:sz w:val="16"/>
          <w:szCs w:val="16"/>
        </w:rPr>
      </w:pPr>
      <w:bookmarkStart w:id="58" w:name="move4717375521"/>
      <w:bookmarkEnd w:id="58"/>
      <w:r w:rsidRPr="001F3EDD">
        <w:rPr>
          <w:rFonts w:ascii="Times New Roman" w:hAnsi="Times New Roman" w:cs="Times New Roman"/>
          <w:sz w:val="16"/>
          <w:szCs w:val="16"/>
        </w:rPr>
        <w:t>na: nincs adat</w:t>
      </w:r>
    </w:p>
    <w:p w:rsidR="008E1B2B" w:rsidRPr="001F3EDD" w:rsidRDefault="008E1B2B">
      <w:pPr>
        <w:rPr>
          <w:rFonts w:ascii="Times New Roman" w:hAnsi="Times New Roman" w:cs="Times New Roman"/>
        </w:rPr>
      </w:pPr>
    </w:p>
    <w:p w:rsidR="008E1B2B" w:rsidRPr="001F3EDD" w:rsidRDefault="00BA65F6">
      <w:pPr>
        <w:rPr>
          <w:rFonts w:ascii="Times New Roman" w:hAnsi="Times New Roman" w:cs="Times New Roman"/>
          <w:b/>
          <w:bCs/>
          <w:sz w:val="36"/>
          <w:szCs w:val="36"/>
        </w:rPr>
      </w:pPr>
      <w:r w:rsidRPr="001F3EDD">
        <w:br w:type="page"/>
      </w:r>
    </w:p>
    <w:p w:rsidR="008E1B2B" w:rsidRPr="001F3EDD" w:rsidRDefault="00BA65F6">
      <w:pPr>
        <w:pStyle w:val="Heading1"/>
        <w:numPr>
          <w:ilvl w:val="0"/>
          <w:numId w:val="6"/>
        </w:numPr>
        <w:ind w:left="0" w:firstLine="0"/>
      </w:pPr>
      <w:bookmarkStart w:id="59" w:name="_Toc472252136"/>
      <w:r w:rsidRPr="001F3EDD">
        <w:rPr>
          <w:rFonts w:ascii="Times New Roman" w:hAnsi="Times New Roman" w:cs="Times New Roman"/>
        </w:rPr>
        <w:lastRenderedPageBreak/>
        <w:t>Megbeszélés</w:t>
      </w:r>
      <w:bookmarkEnd w:id="59"/>
    </w:p>
    <w:p w:rsidR="008E1B2B" w:rsidRPr="001F3EDD" w:rsidRDefault="00BA65F6">
      <w:pPr>
        <w:spacing w:line="360" w:lineRule="auto"/>
        <w:jc w:val="both"/>
      </w:pPr>
      <w:bookmarkStart w:id="60" w:name="__RefHeading___Toc11441_1085796392"/>
      <w:bookmarkEnd w:id="60"/>
      <w:r w:rsidRPr="001F3EDD">
        <w:rPr>
          <w:rFonts w:ascii="Times New Roman" w:hAnsi="Times New Roman" w:cs="Times New Roman"/>
        </w:rPr>
        <w:tab/>
      </w:r>
    </w:p>
    <w:p w:rsidR="008E1B2B" w:rsidRPr="001F3EDD" w:rsidRDefault="00BA65F6">
      <w:pPr>
        <w:spacing w:line="360" w:lineRule="auto"/>
        <w:jc w:val="both"/>
      </w:pPr>
      <w:r w:rsidRPr="001F3EDD">
        <w:rPr>
          <w:rFonts w:ascii="Times New Roman" w:hAnsi="Times New Roman" w:cs="Times New Roman"/>
        </w:rPr>
        <w:tab/>
        <w:t>Szakirodalmi adatok szerint az akut otitisek 16 %-a, a krónikus otitisek 80 %-ának hátterében áll otitis media. (15) Saját vizsgálataink szerint a fülészeti betegek 12,17 %-ánál állt fent otitis media. A két eredmény különbségének feltehetőleg több oka is van:</w:t>
      </w:r>
    </w:p>
    <w:p w:rsidR="008E1B2B" w:rsidRPr="001F3EDD" w:rsidRDefault="00BA65F6">
      <w:pPr>
        <w:numPr>
          <w:ilvl w:val="0"/>
          <w:numId w:val="16"/>
        </w:numPr>
        <w:spacing w:line="360" w:lineRule="auto"/>
        <w:jc w:val="both"/>
      </w:pPr>
      <w:r w:rsidRPr="001F3EDD">
        <w:rPr>
          <w:rFonts w:ascii="Times New Roman" w:hAnsi="Times New Roman" w:cs="Times New Roman"/>
        </w:rPr>
        <w:t>Eltér az adatgyűjtés módja. Saját vizsgálatainknál az eredmény számításnál nem vettük figyelembe, hogy akut vagy krónikus otitis externát követően alakult ki az otitis media.</w:t>
      </w:r>
    </w:p>
    <w:p w:rsidR="008E1B2B" w:rsidRPr="001F3EDD" w:rsidRDefault="00BA65F6">
      <w:pPr>
        <w:numPr>
          <w:ilvl w:val="0"/>
          <w:numId w:val="16"/>
        </w:numPr>
        <w:spacing w:line="360" w:lineRule="auto"/>
        <w:jc w:val="both"/>
      </w:pPr>
      <w:r w:rsidRPr="001F3EDD">
        <w:rPr>
          <w:rFonts w:ascii="Times New Roman" w:hAnsi="Times New Roman" w:cs="Times New Roman"/>
        </w:rPr>
        <w:t>Magyarországon jellemzően a fülbeteg állatok kis száma jut el a részletes kivizsgálásig. Kis számú fülészeti beteg fordult elő a szakrendelésünkön is. Ezért az otitis media aluldiagnosztizáltsága is nagyon valószínű probléma.</w:t>
      </w:r>
    </w:p>
    <w:p w:rsidR="008E1B2B" w:rsidRPr="001F3EDD" w:rsidRDefault="008E1B2B">
      <w:pPr>
        <w:numPr>
          <w:ilvl w:val="0"/>
          <w:numId w:val="3"/>
        </w:numPr>
        <w:spacing w:line="360" w:lineRule="auto"/>
        <w:jc w:val="both"/>
        <w:rPr>
          <w:rFonts w:ascii="Times New Roman" w:hAnsi="Times New Roman" w:cs="Times New Roman"/>
        </w:rPr>
      </w:pPr>
      <w:bookmarkStart w:id="61" w:name="__RefHeading___Toc11443_1085796392"/>
      <w:bookmarkEnd w:id="61"/>
    </w:p>
    <w:p w:rsidR="008E1B2B" w:rsidRPr="001F3EDD" w:rsidRDefault="00BA65F6">
      <w:pPr>
        <w:spacing w:line="360" w:lineRule="auto"/>
        <w:jc w:val="both"/>
      </w:pPr>
      <w:bookmarkStart w:id="62" w:name="__RefHeading___Toc11445_1085796392"/>
      <w:bookmarkEnd w:id="62"/>
      <w:r w:rsidRPr="001F3EDD">
        <w:rPr>
          <w:rFonts w:ascii="Times New Roman" w:hAnsi="Times New Roman" w:cs="Times New Roman"/>
        </w:rPr>
        <w:t xml:space="preserve">A </w:t>
      </w:r>
      <w:r w:rsidRPr="001F3EDD">
        <w:rPr>
          <w:rFonts w:ascii="Times New Roman" w:hAnsi="Times New Roman" w:cs="Times New Roman"/>
          <w:i/>
          <w:iCs/>
        </w:rPr>
        <w:t>13. ábrán</w:t>
      </w:r>
      <w:r w:rsidRPr="001F3EDD">
        <w:rPr>
          <w:rFonts w:ascii="Times New Roman" w:hAnsi="Times New Roman" w:cs="Times New Roman"/>
        </w:rPr>
        <w:t xml:space="preserve"> láthatóak a mikrobiológiai vizsgálat eredményeink összehasonlítása a szakirodalmi (22)  adatokkal. </w:t>
      </w:r>
    </w:p>
    <w:p w:rsidR="008E1B2B" w:rsidRPr="001F3EDD" w:rsidRDefault="00BA65F6">
      <w:pPr>
        <w:spacing w:line="360" w:lineRule="auto"/>
        <w:jc w:val="center"/>
        <w:rPr>
          <w:rFonts w:ascii="Times New Roman" w:hAnsi="Times New Roman" w:cs="Times New Roman"/>
        </w:rPr>
      </w:pPr>
      <w:r w:rsidRPr="001F3EDD">
        <w:rPr>
          <w:noProof/>
          <w:lang w:val="en-US" w:eastAsia="en-US" w:bidi="ar-SA"/>
        </w:rPr>
        <w:drawing>
          <wp:inline distT="0" distB="0" distL="0" distR="0">
            <wp:extent cx="4797425" cy="3668395"/>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E1B2B" w:rsidRPr="001F3EDD" w:rsidRDefault="00BA65F6">
      <w:pPr>
        <w:spacing w:line="360" w:lineRule="auto"/>
        <w:jc w:val="center"/>
      </w:pPr>
      <w:bookmarkStart w:id="63" w:name="__RefHeading___Toc11447_1085796392"/>
      <w:bookmarkEnd w:id="63"/>
      <w:r w:rsidRPr="001F3EDD">
        <w:rPr>
          <w:rFonts w:ascii="Times New Roman" w:hAnsi="Times New Roman" w:cs="Times New Roman"/>
          <w:i/>
          <w:iCs/>
        </w:rPr>
        <w:t>13. ábra: Mikrobiológiai vizsgálat eredményeinek összehasonlítása</w:t>
      </w:r>
      <w:r w:rsidR="00995A2E">
        <w:rPr>
          <w:rFonts w:ascii="Times New Roman" w:hAnsi="Times New Roman" w:cs="Times New Roman"/>
          <w:i/>
          <w:iCs/>
        </w:rPr>
        <w:t xml:space="preserve"> </w:t>
      </w:r>
      <w:r w:rsidR="00995A2E" w:rsidRPr="00995A2E">
        <w:rPr>
          <w:rFonts w:ascii="Times New Roman" w:hAnsi="Times New Roman" w:cs="Times New Roman"/>
          <w:i/>
          <w:iCs/>
        </w:rPr>
        <w:t>HU (2016), USA (2000)</w:t>
      </w:r>
      <w:r w:rsidR="00995A2E">
        <w:rPr>
          <w:rFonts w:ascii="Times New Roman" w:hAnsi="Times New Roman" w:cs="Times New Roman"/>
          <w:i/>
          <w:iCs/>
        </w:rPr>
        <w:t xml:space="preserve"> </w:t>
      </w:r>
      <w:r w:rsidR="00995A2E" w:rsidRPr="00995A2E">
        <w:rPr>
          <w:rFonts w:ascii="Times New Roman" w:hAnsi="Times New Roman" w:cs="Times New Roman"/>
          <w:i/>
          <w:iCs/>
        </w:rPr>
        <w:t>(22)</w:t>
      </w:r>
    </w:p>
    <w:p w:rsidR="008E1B2B" w:rsidRPr="001F3EDD" w:rsidRDefault="00BA65F6">
      <w:pPr>
        <w:spacing w:line="360" w:lineRule="auto"/>
        <w:jc w:val="both"/>
      </w:pPr>
      <w:r w:rsidRPr="001F3EDD">
        <w:rPr>
          <w:rFonts w:ascii="Times New Roman" w:hAnsi="Times New Roman" w:cs="Times New Roman"/>
        </w:rPr>
        <w:t xml:space="preserve">Minden kórokozó esetében eltérést tapasztaltunk. Staphylococcusoknál nálunk 23,08 %, amerikai felmérésben 35, 36 %, Streptococcusoknál 7,7 % - 17,08%, Malasseziáknál 19,23 % - 0,6 %, Pseudomonasoknál 34,61 % - 23, 18 %, egyéb baktériumoknál (Proteus spp., E. coli, Enterobacter spp., Corynebacterium spp., Enterococcus spp., Klebsiella spp.) 15,38 % - </w:t>
      </w:r>
      <w:r w:rsidRPr="001F3EDD">
        <w:rPr>
          <w:rFonts w:ascii="Times New Roman" w:hAnsi="Times New Roman" w:cs="Times New Roman"/>
        </w:rPr>
        <w:lastRenderedPageBreak/>
        <w:t xml:space="preserve">23,78 % az arány. A mi vizsgálatunkban a Pseudomonasok jelentek meg a legnagyobb arányban (34,61 %), az amerikai felmérésben a Staphylococcusok (35,36 %). </w:t>
      </w:r>
    </w:p>
    <w:p w:rsidR="008E1B2B" w:rsidRPr="001F3EDD" w:rsidRDefault="00BA65F6">
      <w:pPr>
        <w:spacing w:line="360" w:lineRule="auto"/>
        <w:jc w:val="both"/>
      </w:pPr>
      <w:r w:rsidRPr="001F3EDD">
        <w:rPr>
          <w:rFonts w:ascii="Times New Roman" w:hAnsi="Times New Roman" w:cs="Times New Roman"/>
        </w:rPr>
        <w:t xml:space="preserve">A jelentős különbségek okai: </w:t>
      </w:r>
    </w:p>
    <w:p w:rsidR="008E1B2B" w:rsidRPr="001F3EDD" w:rsidRDefault="00BA65F6">
      <w:pPr>
        <w:numPr>
          <w:ilvl w:val="0"/>
          <w:numId w:val="17"/>
        </w:numPr>
        <w:spacing w:line="360" w:lineRule="auto"/>
        <w:jc w:val="both"/>
      </w:pPr>
      <w:r w:rsidRPr="001F3EDD">
        <w:rPr>
          <w:rFonts w:ascii="Times New Roman" w:hAnsi="Times New Roman" w:cs="Times New Roman"/>
        </w:rPr>
        <w:t xml:space="preserve">Viszonylag kis számú minta állt rendelkezésünkre. </w:t>
      </w:r>
    </w:p>
    <w:p w:rsidR="008E1B2B" w:rsidRPr="001F3EDD" w:rsidRDefault="00BA65F6">
      <w:pPr>
        <w:numPr>
          <w:ilvl w:val="0"/>
          <w:numId w:val="17"/>
        </w:numPr>
        <w:spacing w:line="360" w:lineRule="auto"/>
        <w:jc w:val="both"/>
      </w:pPr>
      <w:r w:rsidRPr="001F3EDD">
        <w:rPr>
          <w:rFonts w:ascii="Times New Roman" w:hAnsi="Times New Roman" w:cs="Times New Roman"/>
        </w:rPr>
        <w:t>A 2 vizsgálat között eltelt 16 évben kialakulhatott jelentős rezisztenciát is figyelembe kell venni.</w:t>
      </w:r>
    </w:p>
    <w:p w:rsidR="008E1B2B" w:rsidRPr="001F3EDD" w:rsidRDefault="00BA65F6">
      <w:pPr>
        <w:numPr>
          <w:ilvl w:val="0"/>
          <w:numId w:val="17"/>
        </w:numPr>
        <w:spacing w:line="360" w:lineRule="auto"/>
        <w:jc w:val="both"/>
      </w:pPr>
      <w:r w:rsidRPr="001F3EDD">
        <w:rPr>
          <w:rFonts w:ascii="Times New Roman" w:hAnsi="Times New Roman" w:cs="Times New Roman"/>
        </w:rPr>
        <w:t>Két különböző földrajzi területen történtek a vizsgálatok. Az amerikai felmérést Louisiana államban végezték, amely a Mexikói öböl északi partján fekszik (északi szélesség 30</w:t>
      </w:r>
      <w:r w:rsidRPr="001F3EDD">
        <w:rPr>
          <w:rFonts w:ascii="Oxygen-Sans" w:hAnsi="Oxygen-Sans" w:cs="Times New Roman"/>
        </w:rPr>
        <w:t>º)</w:t>
      </w:r>
      <w:r w:rsidRPr="001F3EDD">
        <w:rPr>
          <w:rFonts w:ascii="Times New Roman" w:hAnsi="Times New Roman" w:cs="Times New Roman"/>
        </w:rPr>
        <w:t>, míg mi ezt Budapesten (északi szélesség 47</w:t>
      </w:r>
      <w:r w:rsidRPr="001F3EDD">
        <w:rPr>
          <w:rFonts w:ascii="Oxygen-Sans" w:hAnsi="Oxygen-Sans" w:cs="Times New Roman"/>
        </w:rPr>
        <w:t>º</w:t>
      </w:r>
      <w:r w:rsidRPr="001F3EDD">
        <w:rPr>
          <w:rFonts w:ascii="Times New Roman" w:hAnsi="Times New Roman" w:cs="Times New Roman"/>
        </w:rPr>
        <w:t>) végeztük el. Louisianában meleg, párás szubtrópusi éghajlat, míg nálunk hűvösebb, szárazabb kontinentális éghajlat van. Az eltérő páratartalom és hőmérséklet különbség a hallójáratokban szaporodó baktériumoknak is különböző szaporodási feltételeket biztosít. A pszichrofil Pseudomonas alacsonyabb hőmérsékleten is jól szaporodik, a mezofil Staphylococcusnak a magasabb hőmérséklet az ideálisabb. Szintén a hőmérséklet különbség az oka, hogy az alacsonyabb hőmérséklet igényű Malasseziák kisebb arányban fordulnak elő (0,6 %) Louisianában, mint nálunk Magyarországon (19,23 %).</w:t>
      </w:r>
    </w:p>
    <w:p w:rsidR="008E1B2B" w:rsidRPr="001F3EDD" w:rsidRDefault="008E1B2B">
      <w:pPr>
        <w:numPr>
          <w:ilvl w:val="0"/>
          <w:numId w:val="2"/>
        </w:numPr>
        <w:spacing w:line="360" w:lineRule="auto"/>
        <w:jc w:val="both"/>
        <w:rPr>
          <w:rFonts w:ascii="Times New Roman" w:hAnsi="Times New Roman" w:cs="Times New Roman"/>
        </w:rPr>
      </w:pPr>
    </w:p>
    <w:p w:rsidR="008E1B2B" w:rsidRPr="001F3EDD" w:rsidRDefault="00BA65F6">
      <w:pPr>
        <w:spacing w:line="360" w:lineRule="auto"/>
        <w:jc w:val="both"/>
      </w:pPr>
      <w:r w:rsidRPr="001F3EDD">
        <w:rPr>
          <w:rFonts w:ascii="Times New Roman" w:hAnsi="Times New Roman" w:cs="Times New Roman"/>
          <w:color w:val="222222"/>
        </w:rPr>
        <w:tab/>
        <w:t>A citológiai és mikrobiológiai vizsgálatok eredménye a 16 esetből 7-nél (43,75 %) azonos volt, 6 esetben (37,50 %) eltérő eredményt mutatott, 3 esetben (18,75 %) pedig részben mutatott egyezést. A mikrobiológiai és citológiai vizsgálatok eredményében látható különbség elemzésére T-próbát végeztünk, ami alapján nem igazolódott szignifikánsnak a különbség a két vizsgálat találati értéke között. (P=0.31). Ennek hátterében lehet az alacsony mintaszám, (n=52 mintára lenne szükség az általunk használt statisztikai módszer szerint ahhoz, hogy egyértelműen vizsgálható legyen a szignifikancia), de a kiegészítő vizsgálatok jellege is közrejátszhat a különbségben: Citológiai vizsgálat során az összes mikróba és sejtes elem detektálható, ahol a fő kórok meghatározása a csíraszám alapján történik, míg mikrobiológiai vizsgálatnál jellemzően egy, vagy két baktérium nő ki, ezzel sokkal szenzitívebb eredményt adva. Felmerülhetnek mintakezelési, esetleges kontaminációs okai is a különbségnek, azonban a vizsgálatok során a két vizsgálat jellemzően ugyanabból a kenetből (ha ez nem volt lehetséges ugyanazon területről, minimális időkülönbséggel vett mintákból) történtek.</w:t>
      </w:r>
    </w:p>
    <w:p w:rsidR="008E1B2B" w:rsidRPr="001F3EDD" w:rsidRDefault="008E1B2B">
      <w:pPr>
        <w:numPr>
          <w:ilvl w:val="0"/>
          <w:numId w:val="3"/>
        </w:numPr>
        <w:spacing w:line="360" w:lineRule="auto"/>
        <w:ind w:left="0" w:firstLine="0"/>
        <w:jc w:val="both"/>
        <w:rPr>
          <w:rFonts w:ascii="Times New Roman" w:hAnsi="Times New Roman" w:cs="Times New Roman"/>
        </w:rPr>
      </w:pPr>
    </w:p>
    <w:p w:rsidR="008E1B2B" w:rsidRPr="001F3EDD" w:rsidRDefault="00BA65F6">
      <w:pPr>
        <w:spacing w:line="360" w:lineRule="auto"/>
        <w:jc w:val="both"/>
      </w:pPr>
      <w:r w:rsidRPr="001F3EDD">
        <w:rPr>
          <w:rFonts w:ascii="Times New Roman" w:hAnsi="Times New Roman" w:cs="Times New Roman"/>
        </w:rPr>
        <w:t xml:space="preserve">Macskák esetében az otitis media hátterében mindig polypozus növedéket találtunk. Szakirodalomban pontos adatot nem találtam arra vonatkozóan, hogy macskák otitis mediájának hátterében milyen arányban áll polyp. Sok helyen csak gyakori előfordulást említenek. (11, 23) A macska fülészeti műtétek hátterében is  leggyakrabban ez áll. (23) </w:t>
      </w:r>
      <w:r w:rsidRPr="001F3EDD">
        <w:br w:type="page"/>
      </w:r>
    </w:p>
    <w:p w:rsidR="008E1B2B" w:rsidRPr="001F3EDD" w:rsidRDefault="00BA65F6">
      <w:pPr>
        <w:pStyle w:val="Heading1"/>
        <w:numPr>
          <w:ilvl w:val="0"/>
          <w:numId w:val="6"/>
        </w:numPr>
        <w:ind w:left="0" w:firstLine="0"/>
        <w:rPr>
          <w:rFonts w:ascii="Times New Roman" w:hAnsi="Times New Roman" w:cs="Times New Roman"/>
        </w:rPr>
      </w:pPr>
      <w:bookmarkStart w:id="64" w:name="_Toc471488946"/>
      <w:bookmarkStart w:id="65" w:name="_Toc472252137"/>
      <w:bookmarkEnd w:id="64"/>
      <w:r w:rsidRPr="001F3EDD">
        <w:rPr>
          <w:rFonts w:ascii="Times New Roman" w:hAnsi="Times New Roman" w:cs="Times New Roman"/>
        </w:rPr>
        <w:lastRenderedPageBreak/>
        <w:t>Összefoglalás</w:t>
      </w:r>
      <w:bookmarkEnd w:id="65"/>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ab/>
        <w:t>2011 és 2016 között az Állatorvosi Egyetem Belgyógyászati Klinikáján tartott fülészeti szakrendelésen 304 beteg fordult meg, ezek közül 37 eset otitis mediával lett diagnosztizálva (27 kutya, 10 macska). A fülészeti betegek 12,17 % -nál volt otitis media a diagnózis.</w:t>
      </w:r>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ab/>
        <w:t>21 kutyánál citológiai-, 18 kutyánál mikrobiológiai vizsgálatokat végeztünk. 20 kutya és 10 macska esetében történt szövettani vizsgálat. Mikrobiológiai vizsgálatok a Pseudomonas baktériumok magas arányát jelezték. Ezt az esetek 50%-ból lehetett kimutatni, önállóan vagy más kórokozókhoz társulva. Staphylococcusok az esetek 33,1%-ában, Malasseziák az esetek 27,7%-ában jelentek meg. A kutyák eseteinek 44,44%-ából több kórokozót is ki lehetett tenyészteni. A citológiai és mikrobiológiai eredmények 43,75%-ban mutattak egyezést. A 10 macska esetében az otitis media hátterében, minden alkalommal polypozus növedék állt.</w:t>
      </w:r>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ab/>
        <w:t xml:space="preserve">A kezelések hatékonyságának teljeskörű vizsgálatához nem állt rendelkezésünkre kellően reprezentatív adatmennyiség, a sokféle kórok, különböző megjelenési formák és azok kezelési igényei miatt. A gyógyulási folyamatok nyomon követése kutyák 40,8%-nál, macskák 33,3%-ánál nem sikerült a tulajdonosok visszajelzésének hiánya illetve a kontrollok elmaradása miatt. Ezekre a jövőben mindenféleképpen nagyobb hangsúlyt kell fektetni: az állatorvos és a tulajdonos közötti kommunikációt tovább kell fejleszteni, hangsúlyozva a kontrollvizsgálatok fontosságát a páciens kezelésében.  </w:t>
      </w:r>
    </w:p>
    <w:p w:rsidR="008E1B2B" w:rsidRPr="001F3EDD" w:rsidRDefault="00BA65F6">
      <w:pPr>
        <w:rPr>
          <w:rFonts w:ascii="Times New Roman" w:hAnsi="Times New Roman" w:cs="Times New Roman"/>
        </w:rPr>
      </w:pPr>
      <w:r w:rsidRPr="001F3EDD">
        <w:br w:type="page"/>
      </w:r>
    </w:p>
    <w:p w:rsidR="008E1B2B" w:rsidRPr="001F3EDD" w:rsidRDefault="00BA65F6">
      <w:pPr>
        <w:pStyle w:val="Heading1"/>
        <w:numPr>
          <w:ilvl w:val="0"/>
          <w:numId w:val="6"/>
        </w:numPr>
        <w:ind w:left="0" w:firstLine="0"/>
        <w:rPr>
          <w:rFonts w:ascii="Times New Roman" w:hAnsi="Times New Roman" w:cs="Times New Roman"/>
          <w:highlight w:val="yellow"/>
        </w:rPr>
      </w:pPr>
      <w:bookmarkStart w:id="66" w:name="_Toc471488947"/>
      <w:bookmarkStart w:id="67" w:name="_Toc472252138"/>
      <w:bookmarkEnd w:id="66"/>
      <w:r w:rsidRPr="001F3EDD">
        <w:rPr>
          <w:rFonts w:ascii="Times New Roman" w:hAnsi="Times New Roman" w:cs="Times New Roman"/>
        </w:rPr>
        <w:lastRenderedPageBreak/>
        <w:t>Angol nyelvű cím és rövid összefoglalás (Summary)</w:t>
      </w:r>
      <w:bookmarkEnd w:id="67"/>
    </w:p>
    <w:p w:rsidR="008E1B2B" w:rsidRPr="001F3EDD" w:rsidRDefault="00BA65F6">
      <w:pPr>
        <w:spacing w:line="360" w:lineRule="auto"/>
        <w:ind w:right="283" w:firstLine="624"/>
        <w:jc w:val="both"/>
        <w:rPr>
          <w:rFonts w:ascii="Times New Roman" w:hAnsi="Times New Roman" w:cs="Times New Roman"/>
        </w:rPr>
      </w:pPr>
      <w:r w:rsidRPr="001F3EDD">
        <w:rPr>
          <w:rFonts w:ascii="Times New Roman" w:hAnsi="Times New Roman" w:cs="Times New Roman"/>
        </w:rPr>
        <w:t>A brief study of causes and treatment of canine and feline otitis externa and media</w:t>
      </w:r>
    </w:p>
    <w:p w:rsidR="008E1B2B" w:rsidRPr="001F3EDD" w:rsidRDefault="00BA65F6">
      <w:pPr>
        <w:spacing w:line="360" w:lineRule="auto"/>
        <w:ind w:right="283" w:firstLine="641"/>
        <w:jc w:val="both"/>
        <w:rPr>
          <w:rFonts w:ascii="Times New Roman" w:hAnsi="Times New Roman" w:cs="Times New Roman"/>
        </w:rPr>
      </w:pPr>
      <w:r w:rsidRPr="001F3EDD">
        <w:rPr>
          <w:rFonts w:ascii="Times New Roman" w:hAnsi="Times New Roman" w:cs="Times New Roman"/>
        </w:rPr>
        <w:t xml:space="preserve">Between 2011 and 2016 304 patients visited the Department and Clinic of Internal Medicine at the University of Veterinary Medicine Budapest, they </w:t>
      </w:r>
      <w:r w:rsidR="00DF0854" w:rsidRPr="001F3EDD">
        <w:rPr>
          <w:rFonts w:ascii="Times New Roman" w:hAnsi="Times New Roman" w:cs="Times New Roman"/>
        </w:rPr>
        <w:t>consulted</w:t>
      </w:r>
      <w:r w:rsidRPr="001F3EDD">
        <w:rPr>
          <w:rFonts w:ascii="Times New Roman" w:hAnsi="Times New Roman" w:cs="Times New Roman"/>
        </w:rPr>
        <w:t xml:space="preserve"> with otologists and 37 (12,17%) of them were diagnosed with otitis media (27 dog, 10 cats).</w:t>
      </w:r>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rPr>
        <w:t xml:space="preserve">We performed </w:t>
      </w:r>
      <w:r w:rsidR="00DF0854" w:rsidRPr="001F3EDD">
        <w:rPr>
          <w:rFonts w:ascii="Times New Roman" w:hAnsi="Times New Roman" w:cs="Times New Roman"/>
        </w:rPr>
        <w:t>cytology</w:t>
      </w:r>
      <w:r w:rsidRPr="001F3EDD">
        <w:rPr>
          <w:rFonts w:ascii="Times New Roman" w:hAnsi="Times New Roman" w:cs="Times New Roman"/>
        </w:rPr>
        <w:t xml:space="preserve"> test on 21 dogs and microbiology examination on 21 dogs. WE also executed histology tests on 20 dogs and 10 cats. The microbiology test results showed </w:t>
      </w:r>
      <w:r w:rsidRPr="001F3EDD">
        <w:rPr>
          <w:rFonts w:ascii="Times New Roman" w:hAnsi="Times New Roman" w:cs="Times New Roman"/>
          <w:i/>
        </w:rPr>
        <w:t>Pseudomonas</w:t>
      </w:r>
      <w:r w:rsidRPr="001F3EDD">
        <w:rPr>
          <w:rFonts w:ascii="Times New Roman" w:hAnsi="Times New Roman" w:cs="Times New Roman"/>
        </w:rPr>
        <w:t xml:space="preserve"> bacteria strains in high presence, we could detect them independently and in community in 50% of the cases. Staphylococcus strains were in 33,1% of the cultures and Malassezia could be found in 27,7% of the cases. 44,44% of the cultures from dog samples contained multiple strains from different genus. The </w:t>
      </w:r>
      <w:r w:rsidR="00DF0854" w:rsidRPr="001F3EDD">
        <w:rPr>
          <w:rFonts w:ascii="Times New Roman" w:hAnsi="Times New Roman" w:cs="Times New Roman"/>
        </w:rPr>
        <w:t>cytology</w:t>
      </w:r>
      <w:r w:rsidRPr="001F3EDD">
        <w:rPr>
          <w:rFonts w:ascii="Times New Roman" w:hAnsi="Times New Roman" w:cs="Times New Roman"/>
        </w:rPr>
        <w:t xml:space="preserve"> and microbiology results showed the same outcome. In case of 10 cats, otitis media was due to </w:t>
      </w:r>
      <w:r w:rsidR="00DF0854" w:rsidRPr="001F3EDD">
        <w:rPr>
          <w:rFonts w:ascii="Times New Roman" w:hAnsi="Times New Roman" w:cs="Times New Roman"/>
        </w:rPr>
        <w:t>polyposis</w:t>
      </w:r>
      <w:r w:rsidRPr="001F3EDD">
        <w:rPr>
          <w:rFonts w:ascii="Times New Roman" w:hAnsi="Times New Roman" w:cs="Times New Roman"/>
        </w:rPr>
        <w:t xml:space="preserve"> growth. </w:t>
      </w:r>
    </w:p>
    <w:p w:rsidR="008E1B2B" w:rsidRPr="001F3EDD" w:rsidRDefault="00BA65F6">
      <w:pPr>
        <w:spacing w:line="360" w:lineRule="auto"/>
        <w:ind w:right="283" w:firstLine="641"/>
        <w:jc w:val="both"/>
        <w:rPr>
          <w:rFonts w:ascii="Times New Roman" w:hAnsi="Times New Roman" w:cs="Times New Roman"/>
        </w:rPr>
      </w:pPr>
      <w:r w:rsidRPr="001F3EDD">
        <w:rPr>
          <w:rFonts w:ascii="Times New Roman" w:hAnsi="Times New Roman" w:cs="Times New Roman"/>
        </w:rPr>
        <w:t xml:space="preserve">We did not have </w:t>
      </w:r>
      <w:r w:rsidR="00DF0854" w:rsidRPr="001F3EDD">
        <w:rPr>
          <w:rFonts w:ascii="Times New Roman" w:hAnsi="Times New Roman" w:cs="Times New Roman"/>
        </w:rPr>
        <w:t>enough</w:t>
      </w:r>
      <w:r w:rsidRPr="001F3EDD">
        <w:rPr>
          <w:rFonts w:ascii="Times New Roman" w:hAnsi="Times New Roman" w:cs="Times New Roman"/>
        </w:rPr>
        <w:t xml:space="preserve"> amount of data for representative investigation because of the variance of disease, their forms and diverse treatment need. Monitoring of the healing process was not success in several cases (40,8% of the dogs, 33,3% of the cats) because of lack of cooperation with the owners e.g. missing </w:t>
      </w:r>
      <w:r w:rsidR="00DF0854" w:rsidRPr="001F3EDD">
        <w:rPr>
          <w:rFonts w:ascii="Times New Roman" w:hAnsi="Times New Roman" w:cs="Times New Roman"/>
        </w:rPr>
        <w:t>controls</w:t>
      </w:r>
      <w:r w:rsidRPr="001F3EDD">
        <w:rPr>
          <w:rFonts w:ascii="Times New Roman" w:hAnsi="Times New Roman" w:cs="Times New Roman"/>
        </w:rPr>
        <w:t xml:space="preserve"> and feedbacks. In the </w:t>
      </w:r>
      <w:r w:rsidR="00DF0854" w:rsidRPr="001F3EDD">
        <w:rPr>
          <w:rFonts w:ascii="Times New Roman" w:hAnsi="Times New Roman" w:cs="Times New Roman"/>
        </w:rPr>
        <w:t>future,</w:t>
      </w:r>
      <w:r w:rsidRPr="001F3EDD">
        <w:rPr>
          <w:rFonts w:ascii="Times New Roman" w:hAnsi="Times New Roman" w:cs="Times New Roman"/>
        </w:rPr>
        <w:t xml:space="preserve"> we </w:t>
      </w:r>
      <w:r w:rsidR="004D0FFC" w:rsidRPr="001F3EDD">
        <w:rPr>
          <w:rFonts w:ascii="Times New Roman" w:hAnsi="Times New Roman" w:cs="Times New Roman"/>
        </w:rPr>
        <w:t>must</w:t>
      </w:r>
      <w:r w:rsidRPr="001F3EDD">
        <w:rPr>
          <w:rFonts w:ascii="Times New Roman" w:hAnsi="Times New Roman" w:cs="Times New Roman"/>
        </w:rPr>
        <w:t xml:space="preserve"> focus more on the development of communication between veterinaries and owners and emphasize the importance of the </w:t>
      </w:r>
      <w:r w:rsidR="00DF0854" w:rsidRPr="001F3EDD">
        <w:rPr>
          <w:rFonts w:ascii="Times New Roman" w:hAnsi="Times New Roman" w:cs="Times New Roman"/>
        </w:rPr>
        <w:t>controls</w:t>
      </w:r>
      <w:r w:rsidRPr="001F3EDD">
        <w:rPr>
          <w:rFonts w:ascii="Times New Roman" w:hAnsi="Times New Roman" w:cs="Times New Roman"/>
        </w:rPr>
        <w:t xml:space="preserve"> in the interest of treating patients.  </w:t>
      </w:r>
    </w:p>
    <w:p w:rsidR="008E1B2B" w:rsidRPr="001F3EDD" w:rsidRDefault="00BA65F6">
      <w:pPr>
        <w:rPr>
          <w:rFonts w:ascii="Times New Roman" w:hAnsi="Times New Roman" w:cs="Times New Roman"/>
          <w:b/>
          <w:bCs/>
          <w:sz w:val="36"/>
          <w:szCs w:val="36"/>
        </w:rPr>
      </w:pPr>
      <w:r w:rsidRPr="001F3EDD">
        <w:br w:type="page"/>
      </w:r>
    </w:p>
    <w:p w:rsidR="008E1B2B" w:rsidRPr="001F3EDD" w:rsidRDefault="00BA65F6">
      <w:pPr>
        <w:pStyle w:val="Heading1"/>
        <w:numPr>
          <w:ilvl w:val="0"/>
          <w:numId w:val="6"/>
        </w:numPr>
        <w:ind w:left="0" w:firstLine="0"/>
        <w:rPr>
          <w:rFonts w:ascii="Times New Roman" w:hAnsi="Times New Roman" w:cs="Times New Roman"/>
        </w:rPr>
      </w:pPr>
      <w:bookmarkStart w:id="68" w:name="_Toc471488948"/>
      <w:bookmarkStart w:id="69" w:name="_Toc472252139"/>
      <w:bookmarkEnd w:id="68"/>
      <w:r w:rsidRPr="001F3EDD">
        <w:rPr>
          <w:rFonts w:ascii="Times New Roman" w:hAnsi="Times New Roman" w:cs="Times New Roman"/>
        </w:rPr>
        <w:lastRenderedPageBreak/>
        <w:t>Irodalomjegyzék</w:t>
      </w:r>
      <w:bookmarkEnd w:id="69"/>
    </w:p>
    <w:p w:rsidR="008E1B2B" w:rsidRPr="001F3EDD" w:rsidRDefault="008E1B2B">
      <w:pPr>
        <w:pStyle w:val="Heading1"/>
        <w:numPr>
          <w:ilvl w:val="0"/>
          <w:numId w:val="6"/>
        </w:numPr>
        <w:ind w:left="0" w:firstLine="0"/>
        <w:rPr>
          <w:rFonts w:ascii="Times New Roman" w:hAnsi="Times New Roman" w:cs="Times New Roman"/>
          <w:sz w:val="24"/>
          <w:szCs w:val="24"/>
        </w:rPr>
      </w:pPr>
    </w:p>
    <w:p w:rsidR="008E1B2B" w:rsidRPr="001F3EDD" w:rsidRDefault="00BA65F6">
      <w:pPr>
        <w:numPr>
          <w:ilvl w:val="0"/>
          <w:numId w:val="11"/>
        </w:numPr>
        <w:spacing w:line="360" w:lineRule="auto"/>
        <w:jc w:val="both"/>
      </w:pPr>
      <w:r w:rsidRPr="001F3EDD">
        <w:rPr>
          <w:rFonts w:ascii="Times New Roman" w:hAnsi="Times New Roman" w:cs="Times New Roman"/>
        </w:rPr>
        <w:t xml:space="preserve">Basic dog ear shapes : </w:t>
      </w:r>
      <w:hyperlink r:id="rId21">
        <w:r w:rsidRPr="001F3EDD">
          <w:rPr>
            <w:rStyle w:val="Internet-hivatkozs"/>
            <w:rFonts w:ascii="Times New Roman" w:hAnsi="Times New Roman" w:cs="Times New Roman"/>
          </w:rPr>
          <w:t>http://www.caninest.com/ear-cheatsheet/</w:t>
        </w:r>
      </w:hyperlink>
      <w:r w:rsidRPr="001F3EDD">
        <w:rPr>
          <w:rFonts w:ascii="Times New Roman" w:hAnsi="Times New Roman" w:cs="Times New Roman"/>
        </w:rPr>
        <w:t>, Letöltve : 2016.11.15.</w:t>
      </w:r>
    </w:p>
    <w:p w:rsidR="008E1B2B" w:rsidRPr="001F3EDD" w:rsidRDefault="00BA65F6">
      <w:pPr>
        <w:numPr>
          <w:ilvl w:val="0"/>
          <w:numId w:val="11"/>
        </w:numPr>
        <w:spacing w:line="360" w:lineRule="auto"/>
        <w:jc w:val="both"/>
      </w:pPr>
      <w:r w:rsidRPr="001F3EDD">
        <w:rPr>
          <w:rFonts w:ascii="Times New Roman" w:hAnsi="Times New Roman" w:cs="Times New Roman"/>
          <w:color w:val="000000"/>
        </w:rPr>
        <w:t xml:space="preserve">Audrey Aszódi (2015): </w:t>
      </w:r>
      <w:hyperlink r:id="rId22">
        <w:r w:rsidRPr="001F3EDD">
          <w:rPr>
            <w:rStyle w:val="Internet-hivatkozs"/>
            <w:rFonts w:ascii="Times New Roman" w:hAnsi="Times New Roman" w:cs="Times New Roman"/>
            <w:color w:val="000000"/>
            <w:u w:val="none"/>
          </w:rPr>
          <w:t>Pseudomonas aeruginosa otitis externa in dogs treated under general anesthesia with a 20 minutes ear flush of Tris EDTA and Chlorhexidine followed by a Ciprofloxacin medication</w:t>
        </w:r>
      </w:hyperlink>
      <w:r w:rsidRPr="001F3EDD">
        <w:rPr>
          <w:rFonts w:ascii="Times New Roman" w:hAnsi="Times New Roman" w:cs="Times New Roman"/>
          <w:bCs/>
          <w:color w:val="333333"/>
        </w:rPr>
        <w:t>﻿</w:t>
      </w:r>
    </w:p>
    <w:p w:rsidR="008E1B2B" w:rsidRPr="001F3EDD" w:rsidRDefault="00BA65F6">
      <w:pPr>
        <w:numPr>
          <w:ilvl w:val="0"/>
          <w:numId w:val="11"/>
        </w:numPr>
        <w:spacing w:line="360" w:lineRule="auto"/>
        <w:jc w:val="both"/>
      </w:pPr>
      <w:r w:rsidRPr="001F3EDD">
        <w:rPr>
          <w:rFonts w:ascii="Times New Roman" w:hAnsi="Times New Roman" w:cs="Times New Roman"/>
        </w:rPr>
        <w:t>Lajos Zoltán: Az otitis externa másképpen: Mikrobiológia és antibiotikum-kezelés , Vet Webinar: A hallójárat megbetegedései , 2015.10.01.</w:t>
      </w:r>
    </w:p>
    <w:p w:rsidR="008E1B2B" w:rsidRPr="001F3EDD" w:rsidRDefault="00BA65F6">
      <w:pPr>
        <w:numPr>
          <w:ilvl w:val="0"/>
          <w:numId w:val="11"/>
        </w:numPr>
        <w:spacing w:line="360" w:lineRule="auto"/>
        <w:jc w:val="both"/>
      </w:pPr>
      <w:r w:rsidRPr="001F3EDD">
        <w:rPr>
          <w:rFonts w:ascii="Times New Roman" w:hAnsi="Times New Roman" w:cs="Times New Roman"/>
        </w:rPr>
        <w:t>D. E. Bevier (2009): Otitis externa, The North American Veterinary Conference 2009, 295 – 300 p.</w:t>
      </w:r>
    </w:p>
    <w:p w:rsidR="008E1B2B" w:rsidRPr="001F3EDD" w:rsidRDefault="00BA65F6">
      <w:pPr>
        <w:numPr>
          <w:ilvl w:val="0"/>
          <w:numId w:val="11"/>
        </w:numPr>
        <w:spacing w:line="360" w:lineRule="auto"/>
        <w:jc w:val="both"/>
      </w:pPr>
      <w:r w:rsidRPr="001F3EDD">
        <w:rPr>
          <w:rFonts w:ascii="Times New Roman" w:hAnsi="Times New Roman" w:cs="Times New Roman"/>
        </w:rPr>
        <w:t xml:space="preserve">D. G. O’Neill, D. B. Church, P. D. McGreevy, P. C. Thomson, D. C. Brodbelt (2013): Prevalence of disoreders recorded in dogs attending primary-care veterinary practices in England ; </w:t>
      </w:r>
      <w:hyperlink r:id="rId23">
        <w:r w:rsidRPr="001F3EDD">
          <w:rPr>
            <w:rStyle w:val="Internet-hivatkozs"/>
            <w:rFonts w:ascii="Times New Roman" w:hAnsi="Times New Roman" w:cs="Times New Roman"/>
          </w:rPr>
          <w:t>www.plosone.org</w:t>
        </w:r>
      </w:hyperlink>
      <w:r w:rsidRPr="001F3EDD">
        <w:rPr>
          <w:rFonts w:ascii="Times New Roman" w:hAnsi="Times New Roman" w:cs="Times New Roman"/>
        </w:rPr>
        <w:t xml:space="preserve"> , 2014. March, Volume 9, Issue 3, e90501, Letöltve: 2016. 11. 15.</w:t>
      </w:r>
    </w:p>
    <w:p w:rsidR="008E1B2B" w:rsidRPr="001F3EDD" w:rsidRDefault="00BA65F6">
      <w:pPr>
        <w:numPr>
          <w:ilvl w:val="0"/>
          <w:numId w:val="11"/>
        </w:numPr>
        <w:spacing w:line="360" w:lineRule="auto"/>
        <w:jc w:val="both"/>
      </w:pPr>
      <w:r w:rsidRPr="001F3EDD">
        <w:rPr>
          <w:rFonts w:ascii="Times New Roman" w:hAnsi="Times New Roman" w:cs="Times New Roman"/>
        </w:rPr>
        <w:t>D. G. O’Neill, E. C. Darwent, D. B. Church, D. C. Brodbelt (2016): Demography and health of Pugs under primary veterinary care in England, Canine Genetics and Epidemiology, 2016, 3:5.</w:t>
      </w:r>
    </w:p>
    <w:p w:rsidR="008E1B2B" w:rsidRPr="001F3EDD" w:rsidRDefault="00BA65F6">
      <w:pPr>
        <w:numPr>
          <w:ilvl w:val="0"/>
          <w:numId w:val="11"/>
        </w:numPr>
        <w:spacing w:line="360" w:lineRule="auto"/>
        <w:jc w:val="both"/>
      </w:pPr>
      <w:r w:rsidRPr="001F3EDD">
        <w:rPr>
          <w:rFonts w:ascii="Times New Roman" w:hAnsi="Times New Roman" w:cs="Times New Roman"/>
        </w:rPr>
        <w:t>Fehér György (2004): A háziállatok funkcionális anatómiája, Mezőgazda Kiadó, Budapest</w:t>
      </w:r>
    </w:p>
    <w:p w:rsidR="008E1B2B" w:rsidRPr="001F3EDD" w:rsidRDefault="00BA65F6">
      <w:pPr>
        <w:numPr>
          <w:ilvl w:val="0"/>
          <w:numId w:val="11"/>
        </w:numPr>
        <w:spacing w:line="360" w:lineRule="auto"/>
        <w:jc w:val="both"/>
        <w:rPr>
          <w:rFonts w:ascii="Times New Roman" w:hAnsi="Times New Roman" w:cs="Times New Roman"/>
        </w:rPr>
      </w:pPr>
      <w:r w:rsidRPr="001F3EDD">
        <w:rPr>
          <w:rFonts w:ascii="Times New Roman" w:hAnsi="Times New Roman" w:cs="Times New Roman"/>
        </w:rPr>
        <w:t xml:space="preserve">H. P. Huang, C. J. L. Little, P. McNeil (2009): Histological changes in the external ear canal of dogs with otitis externa, </w:t>
      </w:r>
      <w:r w:rsidRPr="001F3EDD">
        <w:rPr>
          <w:rFonts w:ascii="Times New Roman" w:hAnsi="Times New Roman" w:cs="Times New Roman"/>
          <w:i/>
          <w:iCs/>
        </w:rPr>
        <w:t xml:space="preserve">Veterinary Dermatology, Vol. </w:t>
      </w:r>
      <w:r w:rsidRPr="001F3EDD">
        <w:rPr>
          <w:rFonts w:ascii="Times New Roman" w:hAnsi="Times New Roman" w:cs="Times New Roman"/>
        </w:rPr>
        <w:t>20., 422-428 p.</w:t>
      </w:r>
    </w:p>
    <w:p w:rsidR="008E1B2B" w:rsidRPr="001F3EDD" w:rsidRDefault="00BA65F6">
      <w:pPr>
        <w:numPr>
          <w:ilvl w:val="0"/>
          <w:numId w:val="11"/>
        </w:numPr>
        <w:spacing w:line="360" w:lineRule="auto"/>
        <w:jc w:val="both"/>
      </w:pPr>
      <w:r w:rsidRPr="001F3EDD">
        <w:rPr>
          <w:rFonts w:ascii="Times New Roman" w:hAnsi="Times New Roman" w:cs="Times New Roman"/>
        </w:rPr>
        <w:t>J. O. Noxon (2011): Five keys to successful management of otitis externa, The North American Veterinary Conference 2011, 512-514 p.</w:t>
      </w:r>
    </w:p>
    <w:p w:rsidR="008E1B2B" w:rsidRPr="001F3EDD" w:rsidRDefault="00BA65F6">
      <w:pPr>
        <w:numPr>
          <w:ilvl w:val="0"/>
          <w:numId w:val="11"/>
        </w:numPr>
        <w:spacing w:line="360" w:lineRule="auto"/>
        <w:jc w:val="both"/>
      </w:pPr>
      <w:r w:rsidRPr="001F3EDD">
        <w:rPr>
          <w:rFonts w:ascii="Times New Roman" w:hAnsi="Times New Roman" w:cs="Times New Roman"/>
        </w:rPr>
        <w:t>L. De Martino, F. P. Nocera, K. Mallardo, S. Nizza, E. Masturzo, F. Fiorito, G. Iovane, P. Catalanotti (2015): An update on microbiological causes of canine otitis externa in Campania Region, Italy; Asian Pacific Journal of Tropical Biomedicine 2016; 6(5):384-389 p.</w:t>
      </w:r>
    </w:p>
    <w:p w:rsidR="008E1B2B" w:rsidRPr="001F3EDD" w:rsidRDefault="00BA65F6">
      <w:pPr>
        <w:numPr>
          <w:ilvl w:val="0"/>
          <w:numId w:val="11"/>
        </w:numPr>
        <w:spacing w:line="360" w:lineRule="auto"/>
        <w:jc w:val="both"/>
      </w:pPr>
      <w:r w:rsidRPr="001F3EDD">
        <w:rPr>
          <w:rFonts w:ascii="Times New Roman" w:hAnsi="Times New Roman" w:cs="Times New Roman"/>
        </w:rPr>
        <w:t>Louis N. Gotthelf (2005): Small animal ear diseases: An illustrated guide, second edition; Elsevier Saunders,434 p.</w:t>
      </w:r>
    </w:p>
    <w:p w:rsidR="008E1B2B" w:rsidRPr="001F3EDD" w:rsidRDefault="00BA65F6">
      <w:pPr>
        <w:numPr>
          <w:ilvl w:val="0"/>
          <w:numId w:val="11"/>
        </w:numPr>
        <w:spacing w:line="360" w:lineRule="auto"/>
        <w:jc w:val="both"/>
      </w:pPr>
      <w:r w:rsidRPr="001F3EDD">
        <w:rPr>
          <w:rFonts w:ascii="Times New Roman" w:hAnsi="Times New Roman" w:cs="Times New Roman"/>
        </w:rPr>
        <w:t>M. J. Umale, A. M. Rode, N. P. Dakshinkar, C. G. Panchbhai, A. A. Sanghai (2015): Evaluation of etiology and antibiogram in otitis – A clinical study of 40 dogs, Intas Polivet , 2015, Vol. 16. (II): 325 – 329 p.</w:t>
      </w:r>
    </w:p>
    <w:p w:rsidR="008E1B2B" w:rsidRPr="001F3EDD" w:rsidRDefault="00BA65F6">
      <w:pPr>
        <w:numPr>
          <w:ilvl w:val="0"/>
          <w:numId w:val="11"/>
        </w:numPr>
        <w:spacing w:line="360" w:lineRule="auto"/>
        <w:jc w:val="both"/>
      </w:pPr>
      <w:r w:rsidRPr="001F3EDD">
        <w:rPr>
          <w:rFonts w:ascii="Times New Roman" w:hAnsi="Times New Roman" w:cs="Times New Roman"/>
        </w:rPr>
        <w:lastRenderedPageBreak/>
        <w:t>N. Swiecicka, H. Bernacka, E. Fac, J. Zawislak (2015): Prevalence and commonest causes for otitis externa in dogs from two polish veterinary clinics, Bulgarian Journal of Veterinary Medicine, 2015, 18, No 1, 65 – 73 p.</w:t>
      </w:r>
    </w:p>
    <w:p w:rsidR="008E1B2B" w:rsidRPr="001F3EDD" w:rsidRDefault="00BA65F6">
      <w:pPr>
        <w:numPr>
          <w:ilvl w:val="0"/>
          <w:numId w:val="11"/>
        </w:numPr>
        <w:spacing w:line="360" w:lineRule="auto"/>
        <w:jc w:val="both"/>
      </w:pPr>
      <w:r w:rsidRPr="001F3EDD">
        <w:rPr>
          <w:rFonts w:ascii="Times New Roman" w:hAnsi="Times New Roman" w:cs="Times New Roman"/>
        </w:rPr>
        <w:t>R. A. LeCouteur (2006): Vestibular Diseases of cats and dogs, The North American Veterinary Conference 2006, 713-716 p.</w:t>
      </w:r>
    </w:p>
    <w:p w:rsidR="008E1B2B" w:rsidRPr="001F3EDD" w:rsidRDefault="00BA65F6">
      <w:pPr>
        <w:numPr>
          <w:ilvl w:val="0"/>
          <w:numId w:val="11"/>
        </w:numPr>
        <w:spacing w:line="360" w:lineRule="auto"/>
        <w:jc w:val="both"/>
      </w:pPr>
      <w:r w:rsidRPr="001F3EDD">
        <w:rPr>
          <w:rFonts w:ascii="Times New Roman" w:hAnsi="Times New Roman" w:cs="Times New Roman"/>
        </w:rPr>
        <w:t>R. C. Thomas (2006): Diagnosis and management of otitis media, The North American Veterinary Conference 2006, 979-983 p.</w:t>
      </w:r>
    </w:p>
    <w:p w:rsidR="008E1B2B" w:rsidRPr="001F3EDD" w:rsidRDefault="00BA65F6">
      <w:pPr>
        <w:numPr>
          <w:ilvl w:val="0"/>
          <w:numId w:val="11"/>
        </w:numPr>
        <w:spacing w:line="360" w:lineRule="auto"/>
        <w:jc w:val="both"/>
        <w:rPr>
          <w:rFonts w:ascii="Times New Roman" w:hAnsi="Times New Roman" w:cs="Times New Roman"/>
        </w:rPr>
      </w:pPr>
      <w:r w:rsidRPr="001F3EDD">
        <w:rPr>
          <w:rFonts w:ascii="Times New Roman" w:hAnsi="Times New Roman" w:cs="Times New Roman"/>
        </w:rPr>
        <w:t>Rudas-Frenyó (1995):Az állatorvosi élettan alapjai, Springer Hungarica Kiadó, Budapest, 612 p.</w:t>
      </w:r>
    </w:p>
    <w:p w:rsidR="008E1B2B" w:rsidRPr="001F3EDD" w:rsidRDefault="00BA65F6">
      <w:pPr>
        <w:numPr>
          <w:ilvl w:val="0"/>
          <w:numId w:val="11"/>
        </w:numPr>
        <w:spacing w:line="360" w:lineRule="auto"/>
        <w:jc w:val="both"/>
      </w:pPr>
      <w:r w:rsidRPr="001F3EDD">
        <w:rPr>
          <w:rFonts w:ascii="Times New Roman" w:hAnsi="Times New Roman" w:cs="Times New Roman"/>
        </w:rPr>
        <w:t>S. Platt (2008): Vestibular disease in dogs and cats, WSAVA/FECAVA World Small Animal Congress 2008, 495-497 p.</w:t>
      </w:r>
    </w:p>
    <w:p w:rsidR="008E1B2B" w:rsidRPr="001F3EDD" w:rsidRDefault="00BA65F6">
      <w:pPr>
        <w:numPr>
          <w:ilvl w:val="0"/>
          <w:numId w:val="11"/>
        </w:numPr>
        <w:spacing w:line="360" w:lineRule="auto"/>
        <w:jc w:val="both"/>
        <w:rPr>
          <w:rFonts w:ascii="Times New Roman" w:hAnsi="Times New Roman" w:cs="Times New Roman"/>
        </w:rPr>
      </w:pPr>
      <w:r w:rsidRPr="001F3EDD">
        <w:rPr>
          <w:rFonts w:ascii="Times New Roman" w:hAnsi="Times New Roman" w:cs="Times New Roman"/>
        </w:rPr>
        <w:t>S. Rougier, D. Borell, S. Pheulpin, F. Woehrle, B. Boisrame (2005): A comparative study of two antimicrobial/anti-inflammatory formulations in the treatment of canine otitis externa, Veterinary Dermatology, 2005, Vol. 16., 299-307 p.</w:t>
      </w:r>
    </w:p>
    <w:p w:rsidR="008E1B2B" w:rsidRPr="001F3EDD" w:rsidRDefault="00BA65F6">
      <w:pPr>
        <w:numPr>
          <w:ilvl w:val="0"/>
          <w:numId w:val="11"/>
        </w:numPr>
        <w:spacing w:line="360" w:lineRule="auto"/>
        <w:jc w:val="both"/>
      </w:pPr>
      <w:r w:rsidRPr="001F3EDD">
        <w:rPr>
          <w:rFonts w:ascii="Times New Roman" w:hAnsi="Times New Roman" w:cs="Times New Roman"/>
        </w:rPr>
        <w:t xml:space="preserve">Sue Paterson (2010): Topical treatment in otitis media, </w:t>
      </w:r>
      <w:bookmarkStart w:id="70" w:name="__DdeLink__4094_1647911322"/>
      <w:r w:rsidRPr="001F3EDD">
        <w:rPr>
          <w:rFonts w:ascii="Times New Roman" w:hAnsi="Times New Roman" w:cs="Times New Roman"/>
        </w:rPr>
        <w:t>The North American Veterinary Conference 2010</w:t>
      </w:r>
      <w:bookmarkEnd w:id="70"/>
      <w:r w:rsidRPr="001F3EDD">
        <w:rPr>
          <w:rFonts w:ascii="Times New Roman" w:hAnsi="Times New Roman" w:cs="Times New Roman"/>
        </w:rPr>
        <w:t>, 400-401 p.</w:t>
      </w:r>
    </w:p>
    <w:p w:rsidR="008E1B2B" w:rsidRPr="001F3EDD" w:rsidRDefault="00BA65F6">
      <w:pPr>
        <w:numPr>
          <w:ilvl w:val="0"/>
          <w:numId w:val="11"/>
        </w:numPr>
        <w:spacing w:line="360" w:lineRule="auto"/>
        <w:jc w:val="both"/>
      </w:pPr>
      <w:r w:rsidRPr="001F3EDD">
        <w:rPr>
          <w:rFonts w:ascii="Times New Roman" w:hAnsi="Times New Roman" w:cs="Times New Roman"/>
        </w:rPr>
        <w:t>Sue Paterson, Karen Tobias (2013): Atlas of ear diseases of the dog and cat , Wiley-Blackwell,172 p.</w:t>
      </w:r>
    </w:p>
    <w:p w:rsidR="008E1B2B" w:rsidRPr="001F3EDD" w:rsidRDefault="00BA65F6">
      <w:pPr>
        <w:numPr>
          <w:ilvl w:val="0"/>
          <w:numId w:val="11"/>
        </w:numPr>
        <w:spacing w:line="360" w:lineRule="auto"/>
        <w:jc w:val="both"/>
      </w:pPr>
      <w:r w:rsidRPr="001F3EDD">
        <w:rPr>
          <w:rFonts w:ascii="Times New Roman" w:hAnsi="Times New Roman" w:cs="Times New Roman"/>
        </w:rPr>
        <w:t>W. Stern-Sertholtz, L. Sjöström, N. Wallin Hårkanson (2003): Primary secretory otitis media in the Cavalier King Charles spaniel: a review of 61 cases, Journal of Small Animal Practice, 2003 June, Vol. 44., I:6, 253-256 p.</w:t>
      </w:r>
    </w:p>
    <w:p w:rsidR="008E1B2B" w:rsidRPr="001F3EDD" w:rsidRDefault="00BA65F6">
      <w:pPr>
        <w:numPr>
          <w:ilvl w:val="0"/>
          <w:numId w:val="11"/>
        </w:numPr>
        <w:spacing w:line="360" w:lineRule="auto"/>
        <w:jc w:val="both"/>
      </w:pPr>
      <w:r w:rsidRPr="001F3EDD">
        <w:rPr>
          <w:rFonts w:ascii="Times New Roman" w:hAnsi="Times New Roman" w:cs="Times New Roman"/>
        </w:rPr>
        <w:t>S. Colombini, S. R. Merchant, G. Hosgood: Microbial flora and antimicrobial susceptibility patterns from dogs with otitis media, Veterinary Dermatology, 2000, 11, 235-239 p.</w:t>
      </w:r>
    </w:p>
    <w:p w:rsidR="008E1B2B" w:rsidRPr="001F3EDD" w:rsidRDefault="00BA65F6">
      <w:pPr>
        <w:numPr>
          <w:ilvl w:val="0"/>
          <w:numId w:val="11"/>
        </w:numPr>
        <w:spacing w:line="360" w:lineRule="auto"/>
        <w:jc w:val="both"/>
      </w:pPr>
      <w:r w:rsidRPr="001F3EDD">
        <w:rPr>
          <w:rFonts w:ascii="Times New Roman" w:hAnsi="Times New Roman" w:cs="Times New Roman"/>
        </w:rPr>
        <w:t>G. ter Haar: Ear surgery in cats, 39th WSAVA Congress, 2014., 290-292 p.</w:t>
      </w:r>
    </w:p>
    <w:p w:rsidR="008E1B2B" w:rsidRPr="001F3EDD" w:rsidRDefault="00BA65F6">
      <w:pPr>
        <w:rPr>
          <w:rFonts w:ascii="Times New Roman" w:hAnsi="Times New Roman" w:cs="Times New Roman"/>
        </w:rPr>
      </w:pPr>
      <w:r w:rsidRPr="001F3EDD">
        <w:br w:type="page"/>
      </w:r>
    </w:p>
    <w:p w:rsidR="008E1B2B" w:rsidRPr="001F3EDD" w:rsidRDefault="00BA65F6">
      <w:pPr>
        <w:pStyle w:val="Heading1"/>
        <w:numPr>
          <w:ilvl w:val="0"/>
          <w:numId w:val="6"/>
        </w:numPr>
        <w:ind w:left="0" w:firstLine="0"/>
        <w:rPr>
          <w:rFonts w:ascii="Times New Roman" w:hAnsi="Times New Roman" w:cs="Times New Roman"/>
        </w:rPr>
      </w:pPr>
      <w:bookmarkStart w:id="71" w:name="_Toc471488949"/>
      <w:bookmarkStart w:id="72" w:name="_Toc472252140"/>
      <w:bookmarkEnd w:id="71"/>
      <w:r w:rsidRPr="001F3EDD">
        <w:rPr>
          <w:rFonts w:ascii="Times New Roman" w:hAnsi="Times New Roman" w:cs="Times New Roman"/>
        </w:rPr>
        <w:lastRenderedPageBreak/>
        <w:t>Köszönetnyilvánítás</w:t>
      </w:r>
      <w:bookmarkEnd w:id="72"/>
    </w:p>
    <w:p w:rsidR="008E1B2B" w:rsidRPr="001F3EDD" w:rsidRDefault="00BA65F6">
      <w:pPr>
        <w:spacing w:line="360" w:lineRule="auto"/>
        <w:ind w:firstLine="720"/>
        <w:jc w:val="both"/>
        <w:rPr>
          <w:rFonts w:ascii="Times New Roman" w:hAnsi="Times New Roman" w:cs="Times New Roman"/>
        </w:rPr>
      </w:pPr>
      <w:r w:rsidRPr="001F3EDD">
        <w:rPr>
          <w:rFonts w:ascii="Times New Roman" w:hAnsi="Times New Roman" w:cs="Times New Roman"/>
        </w:rPr>
        <w:t>Ezúton szeretném megköszönni konzulensemnek, Dr. Balogh Mártonnak, hogy irányította munkámat és segítségemre volt az adatgyűjtésben.</w:t>
      </w:r>
    </w:p>
    <w:p w:rsidR="008E1B2B" w:rsidRPr="001F3EDD" w:rsidRDefault="00BA65F6">
      <w:pPr>
        <w:spacing w:line="360" w:lineRule="auto"/>
        <w:ind w:firstLine="720"/>
        <w:jc w:val="both"/>
        <w:rPr>
          <w:rFonts w:ascii="Times New Roman" w:hAnsi="Times New Roman" w:cs="Times New Roman"/>
        </w:rPr>
      </w:pPr>
      <w:r w:rsidRPr="001F3EDD">
        <w:rPr>
          <w:rFonts w:ascii="Times New Roman" w:hAnsi="Times New Roman" w:cs="Times New Roman"/>
        </w:rPr>
        <w:t xml:space="preserve">Külön köszönettel tartozom az Állatorvostudományi </w:t>
      </w:r>
      <w:r w:rsidRPr="001F3EDD">
        <w:rPr>
          <w:rFonts w:ascii="Times New Roman" w:hAnsi="Times New Roman" w:cs="Times New Roman"/>
          <w:bCs/>
        </w:rPr>
        <w:t xml:space="preserve">Egyetem </w:t>
      </w:r>
      <w:r w:rsidRPr="001F3EDD">
        <w:rPr>
          <w:rFonts w:ascii="Times New Roman" w:hAnsi="Times New Roman" w:cs="Times New Roman"/>
        </w:rPr>
        <w:t>Könyvtárának munkatársainak</w:t>
      </w:r>
      <w:r w:rsidRPr="001F3EDD">
        <w:rPr>
          <w:rFonts w:ascii="Times New Roman" w:hAnsi="Times New Roman" w:cs="Times New Roman"/>
          <w:bCs/>
        </w:rPr>
        <w:t>, akik mindig készségesen segítettek a szakirodalom beszerzésében.</w:t>
      </w:r>
    </w:p>
    <w:p w:rsidR="008E1B2B" w:rsidRPr="001F3EDD" w:rsidRDefault="00BA65F6">
      <w:pPr>
        <w:pStyle w:val="Heading1"/>
        <w:numPr>
          <w:ilvl w:val="0"/>
          <w:numId w:val="6"/>
        </w:numPr>
        <w:ind w:left="0" w:firstLine="0"/>
        <w:rPr>
          <w:rFonts w:ascii="Times New Roman" w:hAnsi="Times New Roman" w:cs="Times New Roman"/>
        </w:rPr>
      </w:pPr>
      <w:bookmarkStart w:id="73" w:name="_Toc471488950"/>
      <w:bookmarkStart w:id="74" w:name="_Toc472252141"/>
      <w:bookmarkEnd w:id="73"/>
      <w:r w:rsidRPr="001F3EDD">
        <w:rPr>
          <w:rFonts w:ascii="Times New Roman" w:hAnsi="Times New Roman" w:cs="Times New Roman"/>
        </w:rPr>
        <w:t>Mellékletek</w:t>
      </w:r>
      <w:bookmarkEnd w:id="74"/>
    </w:p>
    <w:p w:rsidR="008E1B2B" w:rsidRPr="001F3EDD" w:rsidRDefault="008E1B2B">
      <w:pPr>
        <w:spacing w:line="360" w:lineRule="auto"/>
        <w:ind w:right="283"/>
        <w:jc w:val="both"/>
        <w:rPr>
          <w:rFonts w:ascii="Times New Roman" w:hAnsi="Times New Roman" w:cs="Times New Roman"/>
        </w:rPr>
      </w:pPr>
    </w:p>
    <w:p w:rsidR="008E1B2B" w:rsidRPr="001F3EDD" w:rsidRDefault="00BA65F6">
      <w:pPr>
        <w:spacing w:line="360" w:lineRule="auto"/>
        <w:ind w:right="283"/>
        <w:jc w:val="both"/>
        <w:rPr>
          <w:rFonts w:ascii="Times New Roman" w:hAnsi="Times New Roman" w:cs="Times New Roman"/>
        </w:rPr>
      </w:pPr>
      <w:r w:rsidRPr="001F3EDD">
        <w:rPr>
          <w:rFonts w:ascii="Times New Roman" w:hAnsi="Times New Roman" w:cs="Times New Roman"/>
          <w:i/>
        </w:rPr>
        <w:t>1. Melléklet</w:t>
      </w:r>
      <w:r w:rsidRPr="001F3EDD">
        <w:rPr>
          <w:rFonts w:ascii="Times New Roman" w:hAnsi="Times New Roman" w:cs="Times New Roman"/>
        </w:rPr>
        <w:t xml:space="preserve"> </w:t>
      </w:r>
      <w:r w:rsidR="00B96682" w:rsidRPr="001F3EDD">
        <w:rPr>
          <w:rFonts w:ascii="Times New Roman" w:hAnsi="Times New Roman" w:cs="Times New Roman"/>
        </w:rPr>
        <w:t xml:space="preserve">Egy angol felmérés eredménye azt mutatja meg, hogy milyen problémákkal érkeznek először a kutyák az állatorvosi praxisokba </w:t>
      </w:r>
      <w:r w:rsidRPr="001F3EDD">
        <w:rPr>
          <w:rFonts w:ascii="Times New Roman" w:hAnsi="Times New Roman" w:cs="Times New Roman"/>
        </w:rPr>
        <w:t>(5)</w:t>
      </w:r>
    </w:p>
    <w:tbl>
      <w:tblPr>
        <w:tblW w:w="8727" w:type="dxa"/>
        <w:jc w:val="center"/>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00" w:firstRow="0" w:lastRow="0" w:firstColumn="0" w:lastColumn="0" w:noHBand="0" w:noVBand="0"/>
      </w:tblPr>
      <w:tblGrid>
        <w:gridCol w:w="3283"/>
        <w:gridCol w:w="2763"/>
        <w:gridCol w:w="2681"/>
      </w:tblGrid>
      <w:tr w:rsidR="008E1B2B" w:rsidRPr="001F3EDD">
        <w:trPr>
          <w:jc w:val="center"/>
        </w:trPr>
        <w:tc>
          <w:tcPr>
            <w:tcW w:w="328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b/>
                <w:bCs/>
              </w:rPr>
              <w:t>Diagnózis</w:t>
            </w:r>
          </w:p>
        </w:tc>
        <w:tc>
          <w:tcPr>
            <w:tcW w:w="276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b/>
                <w:bCs/>
              </w:rPr>
              <w:t>Esetszám</w:t>
            </w:r>
          </w:p>
        </w:tc>
        <w:tc>
          <w:tcPr>
            <w:tcW w:w="268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b/>
                <w:bCs/>
              </w:rPr>
              <w:t>Prevalencia</w:t>
            </w:r>
          </w:p>
        </w:tc>
      </w:tr>
      <w:tr w:rsidR="008E1B2B" w:rsidRPr="001F3EDD">
        <w:trPr>
          <w:jc w:val="center"/>
        </w:trPr>
        <w:tc>
          <w:tcPr>
            <w:tcW w:w="328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Otitis externa</w:t>
            </w:r>
          </w:p>
        </w:tc>
        <w:tc>
          <w:tcPr>
            <w:tcW w:w="276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396</w:t>
            </w:r>
          </w:p>
        </w:tc>
        <w:tc>
          <w:tcPr>
            <w:tcW w:w="268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10,2 %</w:t>
            </w:r>
          </w:p>
        </w:tc>
      </w:tr>
      <w:tr w:rsidR="008E1B2B" w:rsidRPr="001F3EDD">
        <w:trPr>
          <w:jc w:val="center"/>
        </w:trPr>
        <w:tc>
          <w:tcPr>
            <w:tcW w:w="328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Fogágy betegségek</w:t>
            </w:r>
          </w:p>
        </w:tc>
        <w:tc>
          <w:tcPr>
            <w:tcW w:w="276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361</w:t>
            </w:r>
          </w:p>
        </w:tc>
        <w:tc>
          <w:tcPr>
            <w:tcW w:w="268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9,3 %</w:t>
            </w:r>
          </w:p>
        </w:tc>
      </w:tr>
      <w:tr w:rsidR="008E1B2B" w:rsidRPr="001F3EDD">
        <w:trPr>
          <w:jc w:val="center"/>
        </w:trPr>
        <w:tc>
          <w:tcPr>
            <w:tcW w:w="328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 xml:space="preserve">Bűzmirigy problémák </w:t>
            </w:r>
          </w:p>
        </w:tc>
        <w:tc>
          <w:tcPr>
            <w:tcW w:w="276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277</w:t>
            </w:r>
          </w:p>
        </w:tc>
        <w:tc>
          <w:tcPr>
            <w:tcW w:w="268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7,1 %</w:t>
            </w:r>
          </w:p>
        </w:tc>
      </w:tr>
      <w:tr w:rsidR="008E1B2B" w:rsidRPr="001F3EDD">
        <w:trPr>
          <w:jc w:val="center"/>
        </w:trPr>
        <w:tc>
          <w:tcPr>
            <w:tcW w:w="328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Túlnőtt karmok</w:t>
            </w:r>
          </w:p>
        </w:tc>
        <w:tc>
          <w:tcPr>
            <w:tcW w:w="276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276</w:t>
            </w:r>
          </w:p>
        </w:tc>
        <w:tc>
          <w:tcPr>
            <w:tcW w:w="268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7,1 %</w:t>
            </w:r>
          </w:p>
        </w:tc>
      </w:tr>
      <w:tr w:rsidR="008E1B2B" w:rsidRPr="001F3EDD">
        <w:trPr>
          <w:jc w:val="center"/>
        </w:trPr>
        <w:tc>
          <w:tcPr>
            <w:tcW w:w="328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Degeneratív ízületi betegségek</w:t>
            </w:r>
          </w:p>
        </w:tc>
        <w:tc>
          <w:tcPr>
            <w:tcW w:w="276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256</w:t>
            </w:r>
          </w:p>
        </w:tc>
        <w:tc>
          <w:tcPr>
            <w:tcW w:w="268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6,6 %</w:t>
            </w:r>
          </w:p>
        </w:tc>
      </w:tr>
      <w:tr w:rsidR="008E1B2B" w:rsidRPr="001F3EDD">
        <w:trPr>
          <w:jc w:val="center"/>
        </w:trPr>
        <w:tc>
          <w:tcPr>
            <w:tcW w:w="328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Hasmenés</w:t>
            </w:r>
          </w:p>
        </w:tc>
        <w:tc>
          <w:tcPr>
            <w:tcW w:w="276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249</w:t>
            </w:r>
          </w:p>
        </w:tc>
        <w:tc>
          <w:tcPr>
            <w:tcW w:w="268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6,4 %</w:t>
            </w:r>
          </w:p>
        </w:tc>
      </w:tr>
      <w:tr w:rsidR="008E1B2B" w:rsidRPr="001F3EDD">
        <w:trPr>
          <w:jc w:val="center"/>
        </w:trPr>
        <w:tc>
          <w:tcPr>
            <w:tcW w:w="328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 xml:space="preserve">Elhízás </w:t>
            </w:r>
          </w:p>
        </w:tc>
        <w:tc>
          <w:tcPr>
            <w:tcW w:w="276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238</w:t>
            </w:r>
          </w:p>
        </w:tc>
        <w:tc>
          <w:tcPr>
            <w:tcW w:w="268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6,1 %</w:t>
            </w:r>
          </w:p>
        </w:tc>
      </w:tr>
      <w:tr w:rsidR="008E1B2B" w:rsidRPr="001F3EDD">
        <w:trPr>
          <w:jc w:val="center"/>
        </w:trPr>
        <w:tc>
          <w:tcPr>
            <w:tcW w:w="328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Traumás sérülés</w:t>
            </w:r>
          </w:p>
        </w:tc>
        <w:tc>
          <w:tcPr>
            <w:tcW w:w="276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214</w:t>
            </w:r>
          </w:p>
        </w:tc>
        <w:tc>
          <w:tcPr>
            <w:tcW w:w="268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5,5 %</w:t>
            </w:r>
          </w:p>
        </w:tc>
      </w:tr>
      <w:tr w:rsidR="008E1B2B" w:rsidRPr="001F3EDD">
        <w:trPr>
          <w:jc w:val="center"/>
        </w:trPr>
        <w:tc>
          <w:tcPr>
            <w:tcW w:w="328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Kötőhártya gyulladás</w:t>
            </w:r>
          </w:p>
        </w:tc>
        <w:tc>
          <w:tcPr>
            <w:tcW w:w="276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192</w:t>
            </w:r>
          </w:p>
        </w:tc>
        <w:tc>
          <w:tcPr>
            <w:tcW w:w="268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4,9 %</w:t>
            </w:r>
          </w:p>
        </w:tc>
      </w:tr>
      <w:tr w:rsidR="008E1B2B" w:rsidRPr="001F3EDD">
        <w:trPr>
          <w:jc w:val="center"/>
        </w:trPr>
        <w:tc>
          <w:tcPr>
            <w:tcW w:w="328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Hányás</w:t>
            </w:r>
          </w:p>
        </w:tc>
        <w:tc>
          <w:tcPr>
            <w:tcW w:w="276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159</w:t>
            </w:r>
          </w:p>
        </w:tc>
        <w:tc>
          <w:tcPr>
            <w:tcW w:w="268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4,1 %</w:t>
            </w:r>
          </w:p>
        </w:tc>
      </w:tr>
      <w:tr w:rsidR="008E1B2B" w:rsidRPr="001F3EDD">
        <w:trPr>
          <w:jc w:val="center"/>
        </w:trPr>
        <w:tc>
          <w:tcPr>
            <w:tcW w:w="328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Szívzörej</w:t>
            </w:r>
          </w:p>
        </w:tc>
        <w:tc>
          <w:tcPr>
            <w:tcW w:w="276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153</w:t>
            </w:r>
          </w:p>
        </w:tc>
        <w:tc>
          <w:tcPr>
            <w:tcW w:w="268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3,9 %</w:t>
            </w:r>
          </w:p>
        </w:tc>
      </w:tr>
      <w:tr w:rsidR="008E1B2B" w:rsidRPr="001F3EDD">
        <w:trPr>
          <w:jc w:val="center"/>
        </w:trPr>
        <w:tc>
          <w:tcPr>
            <w:tcW w:w="328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Lipoma</w:t>
            </w:r>
          </w:p>
        </w:tc>
        <w:tc>
          <w:tcPr>
            <w:tcW w:w="276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137</w:t>
            </w:r>
          </w:p>
        </w:tc>
        <w:tc>
          <w:tcPr>
            <w:tcW w:w="268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3,5 %</w:t>
            </w:r>
          </w:p>
        </w:tc>
      </w:tr>
      <w:tr w:rsidR="008E1B2B" w:rsidRPr="001F3EDD">
        <w:trPr>
          <w:jc w:val="center"/>
        </w:trPr>
        <w:tc>
          <w:tcPr>
            <w:tcW w:w="328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Bőrgyulladás</w:t>
            </w:r>
          </w:p>
        </w:tc>
        <w:tc>
          <w:tcPr>
            <w:tcW w:w="276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134</w:t>
            </w:r>
          </w:p>
        </w:tc>
        <w:tc>
          <w:tcPr>
            <w:tcW w:w="268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3,5 %</w:t>
            </w:r>
          </w:p>
        </w:tc>
      </w:tr>
      <w:tr w:rsidR="008E1B2B" w:rsidRPr="001F3EDD">
        <w:trPr>
          <w:jc w:val="center"/>
        </w:trPr>
        <w:tc>
          <w:tcPr>
            <w:tcW w:w="328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Bőr túlérzékenység</w:t>
            </w:r>
          </w:p>
        </w:tc>
        <w:tc>
          <w:tcPr>
            <w:tcW w:w="276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113</w:t>
            </w:r>
          </w:p>
        </w:tc>
        <w:tc>
          <w:tcPr>
            <w:tcW w:w="268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2,9 %</w:t>
            </w:r>
          </w:p>
        </w:tc>
      </w:tr>
      <w:tr w:rsidR="008E1B2B" w:rsidRPr="001F3EDD">
        <w:trPr>
          <w:jc w:val="center"/>
        </w:trPr>
        <w:tc>
          <w:tcPr>
            <w:tcW w:w="328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 xml:space="preserve">Bőr duzzanat </w:t>
            </w:r>
          </w:p>
        </w:tc>
        <w:tc>
          <w:tcPr>
            <w:tcW w:w="276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110</w:t>
            </w:r>
          </w:p>
        </w:tc>
        <w:tc>
          <w:tcPr>
            <w:tcW w:w="268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2,8 %</w:t>
            </w:r>
          </w:p>
        </w:tc>
      </w:tr>
      <w:tr w:rsidR="008E1B2B" w:rsidRPr="001F3EDD">
        <w:trPr>
          <w:jc w:val="center"/>
        </w:trPr>
        <w:tc>
          <w:tcPr>
            <w:tcW w:w="328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Karom sérülés</w:t>
            </w:r>
          </w:p>
        </w:tc>
        <w:tc>
          <w:tcPr>
            <w:tcW w:w="276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103</w:t>
            </w:r>
          </w:p>
        </w:tc>
        <w:tc>
          <w:tcPr>
            <w:tcW w:w="268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2,7 %</w:t>
            </w:r>
          </w:p>
        </w:tc>
      </w:tr>
      <w:tr w:rsidR="008E1B2B" w:rsidRPr="001F3EDD">
        <w:trPr>
          <w:jc w:val="center"/>
        </w:trPr>
        <w:tc>
          <w:tcPr>
            <w:tcW w:w="328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Viselkedési probléma</w:t>
            </w:r>
          </w:p>
        </w:tc>
        <w:tc>
          <w:tcPr>
            <w:tcW w:w="276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99</w:t>
            </w:r>
          </w:p>
        </w:tc>
        <w:tc>
          <w:tcPr>
            <w:tcW w:w="268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2,6 %</w:t>
            </w:r>
          </w:p>
        </w:tc>
      </w:tr>
      <w:tr w:rsidR="008E1B2B" w:rsidRPr="001F3EDD">
        <w:trPr>
          <w:jc w:val="center"/>
        </w:trPr>
        <w:tc>
          <w:tcPr>
            <w:tcW w:w="328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Gyomor-bél gyulladás</w:t>
            </w:r>
          </w:p>
        </w:tc>
        <w:tc>
          <w:tcPr>
            <w:tcW w:w="276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99</w:t>
            </w:r>
          </w:p>
        </w:tc>
        <w:tc>
          <w:tcPr>
            <w:tcW w:w="268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2,6 %</w:t>
            </w:r>
          </w:p>
        </w:tc>
      </w:tr>
      <w:tr w:rsidR="008E1B2B" w:rsidRPr="001F3EDD">
        <w:trPr>
          <w:jc w:val="center"/>
        </w:trPr>
        <w:tc>
          <w:tcPr>
            <w:tcW w:w="328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Kutya harapásos sérülés</w:t>
            </w:r>
          </w:p>
        </w:tc>
        <w:tc>
          <w:tcPr>
            <w:tcW w:w="276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97</w:t>
            </w:r>
          </w:p>
        </w:tc>
        <w:tc>
          <w:tcPr>
            <w:tcW w:w="268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2,5 %</w:t>
            </w:r>
          </w:p>
        </w:tc>
      </w:tr>
      <w:tr w:rsidR="008E1B2B" w:rsidRPr="001F3EDD">
        <w:trPr>
          <w:jc w:val="center"/>
        </w:trPr>
        <w:tc>
          <w:tcPr>
            <w:tcW w:w="328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 xml:space="preserve">Egyéb sérülés </w:t>
            </w:r>
          </w:p>
        </w:tc>
        <w:tc>
          <w:tcPr>
            <w:tcW w:w="2763" w:type="dxa"/>
            <w:tcBorders>
              <w:top w:val="single" w:sz="2" w:space="0" w:color="000001"/>
              <w:left w:val="single" w:sz="2" w:space="0" w:color="000001"/>
              <w:bottom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92</w:t>
            </w:r>
          </w:p>
        </w:tc>
        <w:tc>
          <w:tcPr>
            <w:tcW w:w="268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1B2B" w:rsidRPr="001F3EDD" w:rsidRDefault="00BA65F6">
            <w:pPr>
              <w:pStyle w:val="Tblzattartalom"/>
              <w:rPr>
                <w:rFonts w:ascii="Times New Roman" w:hAnsi="Times New Roman" w:cs="Times New Roman"/>
              </w:rPr>
            </w:pPr>
            <w:r w:rsidRPr="001F3EDD">
              <w:rPr>
                <w:rFonts w:ascii="Times New Roman" w:hAnsi="Times New Roman" w:cs="Times New Roman"/>
              </w:rPr>
              <w:t>2,4 %</w:t>
            </w:r>
          </w:p>
        </w:tc>
      </w:tr>
    </w:tbl>
    <w:p w:rsidR="008E1B2B" w:rsidRPr="001F3EDD" w:rsidRDefault="008E1B2B">
      <w:pPr>
        <w:spacing w:line="360" w:lineRule="auto"/>
        <w:ind w:right="283"/>
        <w:jc w:val="both"/>
        <w:rPr>
          <w:rFonts w:ascii="Times New Roman" w:hAnsi="Times New Roman" w:cs="Times New Roman"/>
        </w:rPr>
      </w:pPr>
    </w:p>
    <w:p w:rsidR="008E1B2B" w:rsidRPr="001F3EDD" w:rsidRDefault="00BA65F6">
      <w:pPr>
        <w:rPr>
          <w:rFonts w:ascii="Times New Roman" w:hAnsi="Times New Roman" w:cs="Times New Roman"/>
          <w:b/>
          <w:bCs/>
          <w:sz w:val="36"/>
          <w:szCs w:val="36"/>
          <w:highlight w:val="yellow"/>
        </w:rPr>
      </w:pPr>
      <w:r w:rsidRPr="001F3EDD">
        <w:br w:type="page"/>
      </w:r>
    </w:p>
    <w:p w:rsidR="008E1B2B" w:rsidRPr="001F3EDD" w:rsidRDefault="00BA65F6">
      <w:pPr>
        <w:pStyle w:val="Heading1"/>
        <w:numPr>
          <w:ilvl w:val="0"/>
          <w:numId w:val="4"/>
        </w:numPr>
        <w:ind w:left="0" w:firstLine="0"/>
        <w:jc w:val="center"/>
        <w:rPr>
          <w:rFonts w:ascii="Times New Roman" w:hAnsi="Times New Roman" w:cs="Times New Roman"/>
        </w:rPr>
      </w:pPr>
      <w:bookmarkStart w:id="75" w:name="_Toc471488951"/>
      <w:bookmarkStart w:id="76" w:name="_Toc472252142"/>
      <w:bookmarkEnd w:id="75"/>
      <w:r w:rsidRPr="001F3EDD">
        <w:rPr>
          <w:rFonts w:ascii="Times New Roman" w:hAnsi="Times New Roman" w:cs="Times New Roman"/>
        </w:rPr>
        <w:lastRenderedPageBreak/>
        <w:t>HuVetA</w:t>
      </w:r>
      <w:bookmarkEnd w:id="76"/>
    </w:p>
    <w:p w:rsidR="008E1B2B" w:rsidRPr="001F3EDD" w:rsidRDefault="00BA65F6">
      <w:pPr>
        <w:jc w:val="center"/>
        <w:rPr>
          <w:rStyle w:val="Strong"/>
          <w:sz w:val="20"/>
          <w:szCs w:val="20"/>
        </w:rPr>
      </w:pPr>
      <w:r w:rsidRPr="001F3EDD">
        <w:rPr>
          <w:rFonts w:ascii="Times New Roman" w:hAnsi="Times New Roman" w:cs="Times New Roman"/>
          <w:b/>
          <w:bCs/>
        </w:rPr>
        <w:t>ELHELYEZÉSI MEGÁLLAPODÁS ÉS SZERZŐI JOGI NYILATKOZAT</w:t>
      </w:r>
      <w:r w:rsidRPr="001F3EDD">
        <w:rPr>
          <w:rStyle w:val="Strong"/>
        </w:rPr>
        <w:t>*</w:t>
      </w:r>
    </w:p>
    <w:p w:rsidR="008E1B2B" w:rsidRPr="001F3EDD" w:rsidRDefault="008E1B2B">
      <w:pPr>
        <w:jc w:val="center"/>
        <w:rPr>
          <w:rFonts w:ascii="Times New Roman" w:hAnsi="Times New Roman" w:cs="Times New Roman"/>
          <w:bCs/>
        </w:rPr>
      </w:pPr>
    </w:p>
    <w:p w:rsidR="008E1B2B" w:rsidRPr="001F3EDD" w:rsidRDefault="00BA65F6">
      <w:pPr>
        <w:rPr>
          <w:rFonts w:ascii="Times New Roman" w:hAnsi="Times New Roman" w:cs="Times New Roman"/>
        </w:rPr>
      </w:pPr>
      <w:r w:rsidRPr="001F3EDD">
        <w:rPr>
          <w:rFonts w:ascii="Times New Roman" w:hAnsi="Times New Roman" w:cs="Times New Roman"/>
          <w:b/>
        </w:rPr>
        <w:t>Név:</w:t>
      </w:r>
      <w:r w:rsidRPr="001F3EDD">
        <w:rPr>
          <w:rFonts w:ascii="Times New Roman" w:hAnsi="Times New Roman" w:cs="Times New Roman"/>
        </w:rPr>
        <w:t xml:space="preserve">   dr. Zsombók-Hatos Zsuzsanna</w:t>
      </w:r>
    </w:p>
    <w:p w:rsidR="008E1B2B" w:rsidRPr="001F3EDD" w:rsidRDefault="00BA65F6">
      <w:pPr>
        <w:rPr>
          <w:rFonts w:ascii="Times New Roman" w:hAnsi="Times New Roman" w:cs="Times New Roman"/>
        </w:rPr>
      </w:pPr>
      <w:r w:rsidRPr="001F3EDD">
        <w:rPr>
          <w:rFonts w:ascii="Times New Roman" w:hAnsi="Times New Roman" w:cs="Times New Roman"/>
          <w:b/>
        </w:rPr>
        <w:t xml:space="preserve">Elérhetőség (e-mail cím): </w:t>
      </w:r>
      <w:r w:rsidRPr="001F3EDD">
        <w:rPr>
          <w:rFonts w:ascii="Times New Roman" w:hAnsi="Times New Roman" w:cs="Times New Roman"/>
        </w:rPr>
        <w:t>hatoszsuzsi@gmail.com</w:t>
      </w:r>
    </w:p>
    <w:p w:rsidR="008E1B2B" w:rsidRPr="001F3EDD" w:rsidRDefault="00BA65F6">
      <w:pPr>
        <w:rPr>
          <w:rFonts w:ascii="Times New Roman" w:hAnsi="Times New Roman" w:cs="Times New Roman"/>
        </w:rPr>
      </w:pPr>
      <w:r w:rsidRPr="001F3EDD">
        <w:rPr>
          <w:rFonts w:ascii="Times New Roman" w:hAnsi="Times New Roman" w:cs="Times New Roman"/>
          <w:b/>
        </w:rPr>
        <w:t xml:space="preserve">A feltöltendő mű címe: </w:t>
      </w:r>
      <w:r w:rsidRPr="001F3EDD">
        <w:rPr>
          <w:rFonts w:ascii="Times New Roman" w:hAnsi="Times New Roman" w:cs="Times New Roman"/>
        </w:rPr>
        <w:t>Kutyákban és macskákban előforduló külső hallójárat- és középfül gyulladások oktanának és kezelésének áttekintő elemzése</w:t>
      </w:r>
    </w:p>
    <w:p w:rsidR="008E1B2B" w:rsidRPr="001F3EDD" w:rsidRDefault="00BA65F6">
      <w:pPr>
        <w:rPr>
          <w:rFonts w:ascii="Times New Roman" w:hAnsi="Times New Roman" w:cs="Times New Roman"/>
        </w:rPr>
      </w:pPr>
      <w:r w:rsidRPr="001F3EDD">
        <w:rPr>
          <w:rFonts w:ascii="Times New Roman" w:hAnsi="Times New Roman" w:cs="Times New Roman"/>
          <w:b/>
        </w:rPr>
        <w:t xml:space="preserve">A mű megjelenési adatai: </w:t>
      </w:r>
      <w:r w:rsidRPr="001F3EDD">
        <w:rPr>
          <w:rFonts w:ascii="Times New Roman" w:hAnsi="Times New Roman" w:cs="Times New Roman"/>
          <w:color w:val="000000"/>
        </w:rPr>
        <w:t>Kisállatgyógyász klinikus szakállatorvos SZAKDOLGOZAT</w:t>
      </w:r>
    </w:p>
    <w:p w:rsidR="008E1B2B" w:rsidRPr="001F3EDD" w:rsidRDefault="00BA65F6">
      <w:pPr>
        <w:rPr>
          <w:rFonts w:ascii="Times New Roman" w:hAnsi="Times New Roman" w:cs="Times New Roman"/>
        </w:rPr>
      </w:pPr>
      <w:r w:rsidRPr="001F3EDD">
        <w:rPr>
          <w:noProof/>
          <w:lang w:val="en-US" w:eastAsia="en-US" w:bidi="ar-SA"/>
        </w:rPr>
        <mc:AlternateContent>
          <mc:Choice Requires="wps">
            <w:drawing>
              <wp:anchor distT="0" distB="0" distL="114300" distR="114300" simplePos="0" relativeHeight="5" behindDoc="0" locked="0" layoutInCell="1" allowOverlap="1">
                <wp:simplePos x="0" y="0"/>
                <wp:positionH relativeFrom="column">
                  <wp:posOffset>-337820</wp:posOffset>
                </wp:positionH>
                <wp:positionV relativeFrom="paragraph">
                  <wp:posOffset>189230</wp:posOffset>
                </wp:positionV>
                <wp:extent cx="6485255" cy="8890"/>
                <wp:effectExtent l="0" t="0" r="37465" b="36830"/>
                <wp:wrapNone/>
                <wp:docPr id="29" name="Straight Connector 30"/>
                <wp:cNvGraphicFramePr/>
                <a:graphic xmlns:a="http://schemas.openxmlformats.org/drawingml/2006/main">
                  <a:graphicData uri="http://schemas.microsoft.com/office/word/2010/wordprocessingShape">
                    <wps:wsp>
                      <wps:cNvCnPr/>
                      <wps:spPr>
                        <a:xfrm>
                          <a:off x="0" y="0"/>
                          <a:ext cx="6484680" cy="4320"/>
                        </a:xfrm>
                        <a:prstGeom prst="line">
                          <a:avLst/>
                        </a:prstGeom>
                        <a:ln w="936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6.65pt,14.8pt" to="483.9pt,15.1pt" ID="Straight Connector 30" stroked="f" style="position:absolute">
                <v:stroke color="#3465a4" weight="9360" joinstyle="round" endcap="flat"/>
                <v:fill o:detectmouseclick="t" on="false"/>
              </v:line>
            </w:pict>
          </mc:Fallback>
        </mc:AlternateContent>
      </w:r>
      <w:r w:rsidRPr="001F3EDD">
        <w:rPr>
          <w:rFonts w:ascii="Times New Roman" w:hAnsi="Times New Roman" w:cs="Times New Roman"/>
          <w:b/>
        </w:rPr>
        <w:t>Az átadott fájlok száma:</w:t>
      </w:r>
      <w:r w:rsidRPr="001F3EDD">
        <w:rPr>
          <w:rFonts w:ascii="Times New Roman" w:hAnsi="Times New Roman" w:cs="Times New Roman"/>
        </w:rPr>
        <w:t xml:space="preserve"> 2</w:t>
      </w:r>
    </w:p>
    <w:p w:rsidR="008E1B2B" w:rsidRPr="001F3EDD" w:rsidRDefault="00BA65F6">
      <w:pPr>
        <w:jc w:val="both"/>
        <w:rPr>
          <w:rFonts w:ascii="Times New Roman" w:hAnsi="Times New Roman" w:cs="Times New Roman"/>
        </w:rPr>
      </w:pPr>
      <w:r w:rsidRPr="001F3EDD">
        <w:rPr>
          <w:rFonts w:ascii="Times New Roman" w:hAnsi="Times New Roman" w:cs="Times New Roman"/>
        </w:rPr>
        <w:t>Jelen megállapodás elfogadásával a szerző, illetve a szerzői jogok tulajdonosa nem kizárólagos jogot biztosít a HuVetA számára, hogy archiválja (a tartalom megváltoztatása nélkül, a megőrzés és a hozzáférhetőség biztosításának érdekében) és másolásvédett PDF formára konvertálja és szolgáltassa a fenti dokumentumot (beleértve annak kivonatát is).</w:t>
      </w:r>
    </w:p>
    <w:p w:rsidR="008E1B2B" w:rsidRPr="001F3EDD" w:rsidRDefault="008E1B2B">
      <w:pPr>
        <w:jc w:val="both"/>
        <w:rPr>
          <w:rFonts w:ascii="Times New Roman" w:hAnsi="Times New Roman" w:cs="Times New Roman"/>
        </w:rPr>
      </w:pPr>
    </w:p>
    <w:p w:rsidR="008E1B2B" w:rsidRPr="001F3EDD" w:rsidRDefault="00BA65F6">
      <w:pPr>
        <w:jc w:val="both"/>
        <w:rPr>
          <w:rFonts w:ascii="Times New Roman" w:hAnsi="Times New Roman" w:cs="Times New Roman"/>
        </w:rPr>
      </w:pPr>
      <w:r w:rsidRPr="001F3EDD">
        <w:rPr>
          <w:rFonts w:ascii="Times New Roman" w:hAnsi="Times New Roman" w:cs="Times New Roman"/>
        </w:rPr>
        <w:t xml:space="preserve">Beleegyezik, hogy a HuVetA egynél több (csak a HuVetA adminisztrátorai számára hozzáférhető) másolatot tároljon az Ön által átadott dokumentumból kizárólag biztonsági, visszaállítási és megőrzési célból. </w:t>
      </w:r>
    </w:p>
    <w:p w:rsidR="008E1B2B" w:rsidRPr="001F3EDD" w:rsidRDefault="008E1B2B">
      <w:pPr>
        <w:jc w:val="both"/>
        <w:rPr>
          <w:rFonts w:ascii="Times New Roman" w:hAnsi="Times New Roman" w:cs="Times New Roman"/>
        </w:rPr>
      </w:pPr>
    </w:p>
    <w:p w:rsidR="008E1B2B" w:rsidRPr="001F3EDD" w:rsidRDefault="00BA65F6">
      <w:pPr>
        <w:jc w:val="both"/>
        <w:rPr>
          <w:rFonts w:ascii="Times New Roman" w:hAnsi="Times New Roman" w:cs="Times New Roman"/>
        </w:rPr>
      </w:pPr>
      <w:r w:rsidRPr="001F3EDD">
        <w:rPr>
          <w:rFonts w:ascii="Times New Roman" w:hAnsi="Times New Roman" w:cs="Times New Roman"/>
        </w:rPr>
        <w:t>Kijelenti, hogy az átadott dokumentum az Ön műve, és/vagy jogosult biztosítani a megállapodásban foglalt rendelkezéseket arra vonatkozóan. Kijelenti továbbá, hogy a mű eredeti és legjobb tudomása szerint nem sérti vele senki más szerzői jogát. Amennyiben a mű tartalmaz olyan anyagot, melyre nézve nem Ön birtokolja a szerzői jogokat, fel kell tüntetnie, hogy korlátlan engedélyt kapott a szerzői jog tulajdonosától arra, hogy engedélyezhesse a jelen megállapodásban szereplő jogokat, és a harmadik személy által birtokolt anyagrész mellett egyértelműen fel van tüntetve az eredeti szerző neve a művön belül.</w:t>
      </w:r>
    </w:p>
    <w:p w:rsidR="008E1B2B" w:rsidRPr="001F3EDD" w:rsidRDefault="008E1B2B">
      <w:pPr>
        <w:rPr>
          <w:rFonts w:ascii="Times New Roman" w:hAnsi="Times New Roman" w:cs="Times New Roman"/>
        </w:rPr>
      </w:pPr>
    </w:p>
    <w:p w:rsidR="00640B47" w:rsidRDefault="00640B47" w:rsidP="00640B47">
      <w:pPr>
        <w:jc w:val="both"/>
      </w:pPr>
      <w:r>
        <w:t>A szerzői jogok tulajdonosa a hozzáférés körét az alábbiakban határozza meg (</w:t>
      </w:r>
      <w:r>
        <w:rPr>
          <w:b/>
        </w:rPr>
        <w:t>egyetlen, a megfelelő négyzetben elhelyezett x jellel</w:t>
      </w:r>
      <w:r>
        <w:t>):</w:t>
      </w:r>
    </w:p>
    <w:p w:rsidR="00640B47" w:rsidRDefault="00640B47" w:rsidP="00640B47">
      <w:pPr>
        <w:jc w:val="both"/>
      </w:pPr>
    </w:p>
    <w:p w:rsidR="00640B47" w:rsidRDefault="00640B47" w:rsidP="00640B47">
      <w:pPr>
        <w:ind w:left="708"/>
        <w:jc w:val="both"/>
      </w:pPr>
      <w:r>
        <w:rPr>
          <w:noProof/>
          <w:lang w:val="en-US" w:eastAsia="en-US" w:bidi="ar-SA"/>
        </w:rPr>
        <mc:AlternateContent>
          <mc:Choice Requires="wpg">
            <w:drawing>
              <wp:anchor distT="0" distB="0" distL="114300" distR="114300" simplePos="0" relativeHeight="251667456" behindDoc="0" locked="0" layoutInCell="1" allowOverlap="1" wp14:anchorId="5F673AB6" wp14:editId="164434CE">
                <wp:simplePos x="0" y="0"/>
                <wp:positionH relativeFrom="margin">
                  <wp:posOffset>-38431</wp:posOffset>
                </wp:positionH>
                <wp:positionV relativeFrom="paragraph">
                  <wp:posOffset>84455</wp:posOffset>
                </wp:positionV>
                <wp:extent cx="269875" cy="270344"/>
                <wp:effectExtent l="0" t="0" r="34925" b="34925"/>
                <wp:wrapNone/>
                <wp:docPr id="33" name="Group 33"/>
                <wp:cNvGraphicFramePr/>
                <a:graphic xmlns:a="http://schemas.openxmlformats.org/drawingml/2006/main">
                  <a:graphicData uri="http://schemas.microsoft.com/office/word/2010/wordprocessingGroup">
                    <wpg:wgp>
                      <wpg:cNvGrpSpPr/>
                      <wpg:grpSpPr>
                        <a:xfrm>
                          <a:off x="0" y="0"/>
                          <a:ext cx="269875" cy="270344"/>
                          <a:chOff x="0" y="0"/>
                          <a:chExt cx="269875" cy="270344"/>
                        </a:xfrm>
                      </wpg:grpSpPr>
                      <wps:wsp>
                        <wps:cNvPr id="31" name="Straight Connector 31"/>
                        <wps:cNvCnPr/>
                        <wps:spPr>
                          <a:xfrm>
                            <a:off x="0" y="35781"/>
                            <a:ext cx="269875" cy="230505"/>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rot="16200000">
                            <a:off x="7952" y="19878"/>
                            <a:ext cx="270344" cy="230588"/>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08137C3" id="Group 33" o:spid="_x0000_s1026" style="position:absolute;margin-left:-3.05pt;margin-top:6.65pt;width:21.25pt;height:21.3pt;z-index:251667456;mso-position-horizontal-relative:margin" coordsize="269875,27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">
                <v:line id="Straight Connector 31" o:spid="_x0000_s1027" style="position:absolute;visibility:visible;mso-wrap-style:square" from="0,35781" to="269875,26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" strokecolor="black [3200]" strokeweight=".5pt">
                  <v:stroke joinstyle="miter"/>
                </v:line>
                <v:line id="Straight Connector 32" o:spid="_x0000_s1028" style="position:absolute;rotation:-90;visibility:visible;mso-wrap-style:square" from="7952,19878" to="278296,25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" strokecolor="black [3200]" strokeweight=".5pt">
                  <v:stroke joinstyle="miter"/>
                </v:line>
                <w10:wrap anchorx="margin"/>
              </v:group>
            </w:pict>
          </mc:Fallback>
        </mc:AlternateContent>
      </w:r>
      <w:r>
        <w:rPr>
          <w:noProof/>
          <w:sz w:val="20"/>
          <w:szCs w:val="20"/>
          <w:lang w:val="en-US" w:eastAsia="en-US" w:bidi="ar-SA"/>
        </w:rPr>
        <mc:AlternateContent>
          <mc:Choice Requires="wps">
            <w:drawing>
              <wp:anchor distT="0" distB="0" distL="114300" distR="114300" simplePos="0" relativeHeight="251663360" behindDoc="0" locked="0" layoutInCell="1" allowOverlap="1" wp14:anchorId="51AA90C3" wp14:editId="17805F16">
                <wp:simplePos x="0" y="0"/>
                <wp:positionH relativeFrom="column">
                  <wp:posOffset>-53340</wp:posOffset>
                </wp:positionH>
                <wp:positionV relativeFrom="paragraph">
                  <wp:posOffset>63500</wp:posOffset>
                </wp:positionV>
                <wp:extent cx="305435" cy="305435"/>
                <wp:effectExtent l="0" t="0" r="18415" b="18415"/>
                <wp:wrapNone/>
                <wp:docPr id="13" name="Rectangle 13"/>
                <wp:cNvGraphicFramePr/>
                <a:graphic xmlns:a="http://schemas.openxmlformats.org/drawingml/2006/main">
                  <a:graphicData uri="http://schemas.microsoft.com/office/word/2010/wordprocessingShape">
                    <wps:wsp>
                      <wps:cNvSpPr/>
                      <wps:spPr>
                        <a:xfrm>
                          <a:off x="0" y="0"/>
                          <a:ext cx="305435" cy="30543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2CB6D35" id="Rectangle 13" o:spid="_x0000_s1026" style="position:absolute;margin-left:-4.2pt;margin-top:5pt;width:24.05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" strokeweight=".26mm"/>
            </w:pict>
          </mc:Fallback>
        </mc:AlternateContent>
      </w:r>
      <w:r>
        <w:t>engedélyezi, hogy a HuVetA-ban -ban tárolt művek korlátlanul hozzáférhetővé váljanak a világhálón,</w:t>
      </w:r>
    </w:p>
    <w:p w:rsidR="00640B47" w:rsidRDefault="00640B47" w:rsidP="00640B47">
      <w:pPr>
        <w:ind w:left="708"/>
        <w:jc w:val="both"/>
      </w:pPr>
    </w:p>
    <w:p w:rsidR="00640B47" w:rsidRDefault="00640B47" w:rsidP="00640B47">
      <w:pPr>
        <w:ind w:left="708"/>
        <w:jc w:val="both"/>
      </w:pPr>
      <w:r>
        <w:rPr>
          <w:noProof/>
          <w:sz w:val="20"/>
          <w:szCs w:val="20"/>
          <w:lang w:val="en-US" w:eastAsia="en-US" w:bidi="ar-SA"/>
        </w:rPr>
        <mc:AlternateContent>
          <mc:Choice Requires="wps">
            <w:drawing>
              <wp:anchor distT="0" distB="0" distL="114300" distR="114300" simplePos="0" relativeHeight="251664384" behindDoc="0" locked="0" layoutInCell="1" allowOverlap="1" wp14:anchorId="32CC8517" wp14:editId="6B1AA2BD">
                <wp:simplePos x="0" y="0"/>
                <wp:positionH relativeFrom="column">
                  <wp:posOffset>-50165</wp:posOffset>
                </wp:positionH>
                <wp:positionV relativeFrom="paragraph">
                  <wp:posOffset>27305</wp:posOffset>
                </wp:positionV>
                <wp:extent cx="305435" cy="305435"/>
                <wp:effectExtent l="0" t="0" r="18415" b="18415"/>
                <wp:wrapNone/>
                <wp:docPr id="15" name="Rectangle 15"/>
                <wp:cNvGraphicFramePr/>
                <a:graphic xmlns:a="http://schemas.openxmlformats.org/drawingml/2006/main">
                  <a:graphicData uri="http://schemas.microsoft.com/office/word/2010/wordprocessingShape">
                    <wps:wsp>
                      <wps:cNvSpPr/>
                      <wps:spPr>
                        <a:xfrm>
                          <a:off x="0" y="0"/>
                          <a:ext cx="305435" cy="30543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27DE767" id="Rectangle 15" o:spid="_x0000_s1026" style="position:absolute;margin-left:-3.95pt;margin-top:2.15pt;width:24.05pt;height:2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" strokeweight=".26mm"/>
            </w:pict>
          </mc:Fallback>
        </mc:AlternateContent>
      </w:r>
      <w:r>
        <w:t>az Állatorvostudományi Egyetem belső hálózatára (IP címeire) korlátozza a feltöltött dokumentum(ok) elérését,</w:t>
      </w:r>
    </w:p>
    <w:p w:rsidR="00640B47" w:rsidRDefault="00640B47" w:rsidP="00640B47">
      <w:pPr>
        <w:ind w:left="708"/>
        <w:jc w:val="both"/>
      </w:pPr>
      <w:r>
        <w:rPr>
          <w:noProof/>
          <w:sz w:val="20"/>
          <w:szCs w:val="20"/>
          <w:lang w:val="en-US" w:eastAsia="en-US" w:bidi="ar-SA"/>
        </w:rPr>
        <mc:AlternateContent>
          <mc:Choice Requires="wps">
            <w:drawing>
              <wp:anchor distT="0" distB="0" distL="114300" distR="114300" simplePos="0" relativeHeight="251665408" behindDoc="0" locked="0" layoutInCell="1" allowOverlap="1" wp14:anchorId="77E20F43" wp14:editId="36707F0B">
                <wp:simplePos x="0" y="0"/>
                <wp:positionH relativeFrom="column">
                  <wp:posOffset>-33020</wp:posOffset>
                </wp:positionH>
                <wp:positionV relativeFrom="paragraph">
                  <wp:posOffset>167640</wp:posOffset>
                </wp:positionV>
                <wp:extent cx="305435" cy="305435"/>
                <wp:effectExtent l="0" t="0" r="18415" b="18415"/>
                <wp:wrapNone/>
                <wp:docPr id="19" name="Rectangle 19"/>
                <wp:cNvGraphicFramePr/>
                <a:graphic xmlns:a="http://schemas.openxmlformats.org/drawingml/2006/main">
                  <a:graphicData uri="http://schemas.microsoft.com/office/word/2010/wordprocessingShape">
                    <wps:wsp>
                      <wps:cNvSpPr/>
                      <wps:spPr>
                        <a:xfrm>
                          <a:off x="0" y="0"/>
                          <a:ext cx="305435" cy="30543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53983E08" id="Rectangle 19" o:spid="_x0000_s1026" style="position:absolute;margin-left:-2.6pt;margin-top:13.2pt;width:24.0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" strokeweight=".26mm"/>
            </w:pict>
          </mc:Fallback>
        </mc:AlternateContent>
      </w:r>
    </w:p>
    <w:p w:rsidR="00640B47" w:rsidRDefault="00640B47" w:rsidP="00640B47">
      <w:pPr>
        <w:ind w:left="708"/>
        <w:jc w:val="both"/>
      </w:pPr>
      <w:r>
        <w:t>a Könyvtárban található, dedikált elérést biztosító számítógépre korlátozza a feltöltött dokumentum(ok) elérését,</w:t>
      </w:r>
    </w:p>
    <w:p w:rsidR="00640B47" w:rsidRDefault="00640B47" w:rsidP="00640B47">
      <w:pPr>
        <w:ind w:left="708"/>
        <w:jc w:val="both"/>
      </w:pPr>
    </w:p>
    <w:p w:rsidR="00640B47" w:rsidRDefault="00640B47" w:rsidP="00640B47">
      <w:pPr>
        <w:ind w:left="708"/>
        <w:jc w:val="both"/>
      </w:pPr>
      <w:r>
        <w:rPr>
          <w:noProof/>
          <w:sz w:val="20"/>
          <w:szCs w:val="20"/>
          <w:lang w:val="en-US" w:eastAsia="en-US" w:bidi="ar-SA"/>
        </w:rPr>
        <mc:AlternateContent>
          <mc:Choice Requires="wps">
            <w:drawing>
              <wp:anchor distT="0" distB="0" distL="114300" distR="114300" simplePos="0" relativeHeight="251666432" behindDoc="0" locked="0" layoutInCell="1" allowOverlap="1" wp14:anchorId="14C68CA9" wp14:editId="200EE3B2">
                <wp:simplePos x="0" y="0"/>
                <wp:positionH relativeFrom="column">
                  <wp:posOffset>-33020</wp:posOffset>
                </wp:positionH>
                <wp:positionV relativeFrom="paragraph">
                  <wp:posOffset>57150</wp:posOffset>
                </wp:positionV>
                <wp:extent cx="305435" cy="305435"/>
                <wp:effectExtent l="0" t="0" r="18415" b="18415"/>
                <wp:wrapNone/>
                <wp:docPr id="22" name="Rectangle 22"/>
                <wp:cNvGraphicFramePr/>
                <a:graphic xmlns:a="http://schemas.openxmlformats.org/drawingml/2006/main">
                  <a:graphicData uri="http://schemas.microsoft.com/office/word/2010/wordprocessingShape">
                    <wps:wsp>
                      <wps:cNvSpPr/>
                      <wps:spPr>
                        <a:xfrm>
                          <a:off x="0" y="0"/>
                          <a:ext cx="305435" cy="30543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27B21C5" id="Rectangle 22" o:spid="_x0000_s1026" style="position:absolute;margin-left:-2.6pt;margin-top:4.5pt;width:24.0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" strokeweight=".26mm"/>
            </w:pict>
          </mc:Fallback>
        </mc:AlternateContent>
      </w:r>
      <w:r>
        <w:t>csak a dokumentum bibliográfiai adatainak és tartalmi kivonatának feltöltéséhez járul hozzá (korlátlan hozzáféréssel),</w:t>
      </w:r>
    </w:p>
    <w:p w:rsidR="008E1B2B" w:rsidRPr="001F3EDD" w:rsidRDefault="008E1B2B">
      <w:pPr>
        <w:ind w:left="708"/>
        <w:jc w:val="both"/>
        <w:rPr>
          <w:rFonts w:ascii="Times New Roman" w:hAnsi="Times New Roman" w:cs="Times New Roman"/>
        </w:rPr>
      </w:pPr>
    </w:p>
    <w:p w:rsidR="008E1B2B" w:rsidRPr="001F3EDD" w:rsidRDefault="00BA65F6">
      <w:pPr>
        <w:ind w:left="708"/>
        <w:jc w:val="both"/>
        <w:rPr>
          <w:rFonts w:ascii="Times New Roman" w:hAnsi="Times New Roman" w:cs="Times New Roman"/>
        </w:rPr>
      </w:pPr>
      <w:r w:rsidRPr="001F3EDD">
        <w:br w:type="page"/>
      </w:r>
    </w:p>
    <w:p w:rsidR="00640B47" w:rsidRDefault="00640B47" w:rsidP="00640B47">
      <w:pPr>
        <w:jc w:val="both"/>
      </w:pPr>
      <w:r>
        <w:lastRenderedPageBreak/>
        <w:t xml:space="preserve">Kérjük, </w:t>
      </w:r>
      <w:r>
        <w:rPr>
          <w:b/>
        </w:rPr>
        <w:t>nyilatkozzon a négyzetben elhelyezett jellel a helyben használatról</w:t>
      </w:r>
      <w:r>
        <w:t xml:space="preserve"> is:</w:t>
      </w:r>
    </w:p>
    <w:p w:rsidR="00640B47" w:rsidRDefault="00640B47" w:rsidP="00640B47">
      <w:pPr>
        <w:ind w:left="708"/>
        <w:jc w:val="both"/>
      </w:pPr>
    </w:p>
    <w:p w:rsidR="00640B47" w:rsidRDefault="00640B47" w:rsidP="00640B47">
      <w:pPr>
        <w:ind w:left="708"/>
        <w:jc w:val="both"/>
      </w:pPr>
      <w:r>
        <w:rPr>
          <w:noProof/>
          <w:lang w:val="en-US" w:eastAsia="en-US" w:bidi="ar-SA"/>
        </w:rPr>
        <mc:AlternateContent>
          <mc:Choice Requires="wpg">
            <w:drawing>
              <wp:anchor distT="0" distB="0" distL="114300" distR="114300" simplePos="0" relativeHeight="251670528" behindDoc="0" locked="0" layoutInCell="1" allowOverlap="1" wp14:anchorId="460C80D1" wp14:editId="68B6A16C">
                <wp:simplePos x="0" y="0"/>
                <wp:positionH relativeFrom="margin">
                  <wp:posOffset>-14274</wp:posOffset>
                </wp:positionH>
                <wp:positionV relativeFrom="paragraph">
                  <wp:posOffset>48260</wp:posOffset>
                </wp:positionV>
                <wp:extent cx="269875" cy="269875"/>
                <wp:effectExtent l="0" t="0" r="34925" b="34925"/>
                <wp:wrapNone/>
                <wp:docPr id="34" name="Group 34"/>
                <wp:cNvGraphicFramePr/>
                <a:graphic xmlns:a="http://schemas.openxmlformats.org/drawingml/2006/main">
                  <a:graphicData uri="http://schemas.microsoft.com/office/word/2010/wordprocessingGroup">
                    <wpg:wgp>
                      <wpg:cNvGrpSpPr/>
                      <wpg:grpSpPr>
                        <a:xfrm>
                          <a:off x="0" y="0"/>
                          <a:ext cx="269875" cy="269875"/>
                          <a:chOff x="0" y="0"/>
                          <a:chExt cx="269875" cy="270344"/>
                        </a:xfrm>
                      </wpg:grpSpPr>
                      <wps:wsp>
                        <wps:cNvPr id="35" name="Straight Connector 35"/>
                        <wps:cNvCnPr/>
                        <wps:spPr>
                          <a:xfrm>
                            <a:off x="0" y="35781"/>
                            <a:ext cx="269875" cy="23050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rot="16200000">
                            <a:off x="7952" y="19878"/>
                            <a:ext cx="270344" cy="230588"/>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EDEF099" id="Group 34" o:spid="_x0000_s1026" style="position:absolute;margin-left:-1.1pt;margin-top:3.8pt;width:21.25pt;height:21.25pt;z-index:251670528;mso-position-horizontal-relative:margin" coordsize="269875,27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">
                <v:line id="Straight Connector 35" o:spid="_x0000_s1027" style="position:absolute;visibility:visible;mso-wrap-style:square" from="0,35781" to="269875,26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4BLxQAAANsAAAAPAAAAZHJzL2Rvd25yZXYueG1sRI9Ba8JA&#10;FITvQv/D8gpeRDcqL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BKA4BLxQAAANsAAAAP&#10;AAAAAAAAAAAAAAAAAAcCAABkcnMvZG93bnJldi54bWxQSwUGAAAAAAMAAwC3AAAA+QIAAAAA&#10;" strokecolor="black [3200]" strokeweight=".5pt">
                  <v:stroke joinstyle="miter"/>
                </v:line>
                <v:line id="Straight Connector 36" o:spid="_x0000_s1028" style="position:absolute;rotation:-90;visibility:visible;mso-wrap-style:square" from="7952,19878" to="278296,25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" strokecolor="black [3200]" strokeweight=".5pt">
                  <v:stroke joinstyle="miter"/>
                </v:line>
                <w10:wrap anchorx="margin"/>
              </v:group>
            </w:pict>
          </mc:Fallback>
        </mc:AlternateContent>
      </w:r>
      <w:r>
        <w:rPr>
          <w:noProof/>
          <w:sz w:val="20"/>
          <w:szCs w:val="20"/>
          <w:lang w:val="en-US" w:eastAsia="en-US" w:bidi="ar-SA"/>
        </w:rPr>
        <mc:AlternateContent>
          <mc:Choice Requires="wps">
            <w:drawing>
              <wp:anchor distT="0" distB="0" distL="114300" distR="114300" simplePos="0" relativeHeight="251669504" behindDoc="0" locked="0" layoutInCell="1" allowOverlap="1" wp14:anchorId="415BA1B9" wp14:editId="735808DA">
                <wp:simplePos x="0" y="0"/>
                <wp:positionH relativeFrom="column">
                  <wp:posOffset>-33020</wp:posOffset>
                </wp:positionH>
                <wp:positionV relativeFrom="paragraph">
                  <wp:posOffset>26670</wp:posOffset>
                </wp:positionV>
                <wp:extent cx="305435" cy="305435"/>
                <wp:effectExtent l="0" t="0" r="18415" b="18415"/>
                <wp:wrapNone/>
                <wp:docPr id="39" name="Rectangle 39"/>
                <wp:cNvGraphicFramePr/>
                <a:graphic xmlns:a="http://schemas.openxmlformats.org/drawingml/2006/main">
                  <a:graphicData uri="http://schemas.microsoft.com/office/word/2010/wordprocessingShape">
                    <wps:wsp>
                      <wps:cNvSpPr/>
                      <wps:spPr>
                        <a:xfrm>
                          <a:off x="0" y="0"/>
                          <a:ext cx="305435" cy="30543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08FA0FF" id="Rectangle 39" o:spid="_x0000_s1026" style="position:absolute;margin-left:-2.6pt;margin-top:2.1pt;width:24.05pt;height:2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" strokeweight=".26mm"/>
            </w:pict>
          </mc:Fallback>
        </mc:AlternateContent>
      </w:r>
      <w:r>
        <w:t>Engedélyezem a dokumentum(ok) nyomtatott változatának helyben olvasását a könyvtárban.</w:t>
      </w:r>
    </w:p>
    <w:p w:rsidR="008E1B2B" w:rsidRPr="001F3EDD" w:rsidRDefault="00BA65F6">
      <w:pPr>
        <w:jc w:val="both"/>
        <w:rPr>
          <w:rFonts w:ascii="Times New Roman" w:hAnsi="Times New Roman" w:cs="Times New Roman"/>
        </w:rPr>
      </w:pPr>
      <w:r w:rsidRPr="001F3EDD">
        <w:rPr>
          <w:rFonts w:ascii="Times New Roman" w:hAnsi="Times New Roman" w:cs="Times New Roman"/>
        </w:rPr>
        <w:t xml:space="preserve">Amennyiben a feltöltés alapját olyan mű képezi, melyet valamely cég vagy szervezet támogatott illetve szponzorált, kijelenti, hogy jogosult egyetérteni jelen megállapodással a műre vonatkozóan. </w:t>
      </w:r>
    </w:p>
    <w:p w:rsidR="008E1B2B" w:rsidRPr="001F3EDD" w:rsidRDefault="008E1B2B">
      <w:pPr>
        <w:jc w:val="both"/>
        <w:rPr>
          <w:rFonts w:ascii="Times New Roman" w:hAnsi="Times New Roman" w:cs="Times New Roman"/>
        </w:rPr>
      </w:pPr>
    </w:p>
    <w:p w:rsidR="008E1B2B" w:rsidRPr="001F3EDD" w:rsidRDefault="00BA65F6">
      <w:pPr>
        <w:jc w:val="both"/>
        <w:rPr>
          <w:rFonts w:ascii="Times New Roman" w:hAnsi="Times New Roman" w:cs="Times New Roman"/>
        </w:rPr>
      </w:pPr>
      <w:r w:rsidRPr="001F3EDD">
        <w:rPr>
          <w:rFonts w:ascii="Times New Roman" w:hAnsi="Times New Roman" w:cs="Times New Roman"/>
        </w:rPr>
        <w:t>A HuVetA üzemeltetői a szerző, illetve a jogokat gyakorló személyek és szervezetek irányában nem vállalnak semmilyen felelősséget annak jogi orvoslására, ha valamely felhasználó a HuVetÁ-ban engedéllyel elhelyezett anyaggal törvénysértő módon visszaélne.</w:t>
      </w:r>
    </w:p>
    <w:p w:rsidR="008E1B2B" w:rsidRPr="001F3EDD" w:rsidRDefault="008E1B2B">
      <w:pPr>
        <w:jc w:val="both"/>
        <w:rPr>
          <w:rFonts w:ascii="Times New Roman" w:hAnsi="Times New Roman" w:cs="Times New Roman"/>
        </w:rPr>
      </w:pPr>
    </w:p>
    <w:p w:rsidR="008E1B2B" w:rsidRPr="001F3EDD" w:rsidRDefault="008E1B2B">
      <w:pPr>
        <w:rPr>
          <w:rFonts w:ascii="Times New Roman" w:hAnsi="Times New Roman" w:cs="Times New Roman"/>
        </w:rPr>
      </w:pPr>
    </w:p>
    <w:p w:rsidR="008E1B2B" w:rsidRPr="001F3EDD" w:rsidRDefault="00BA65F6">
      <w:pPr>
        <w:jc w:val="both"/>
        <w:rPr>
          <w:rFonts w:ascii="Times New Roman" w:hAnsi="Times New Roman" w:cs="Times New Roman"/>
          <w:sz w:val="20"/>
          <w:szCs w:val="20"/>
        </w:rPr>
      </w:pPr>
      <w:r w:rsidRPr="001F3EDD">
        <w:rPr>
          <w:rFonts w:ascii="Times New Roman" w:hAnsi="Times New Roman" w:cs="Times New Roman"/>
        </w:rPr>
        <w:t>Budapest, 2017. január 6.</w:t>
      </w:r>
    </w:p>
    <w:p w:rsidR="008E1B2B" w:rsidRPr="001F3EDD" w:rsidRDefault="008E1B2B">
      <w:pPr>
        <w:jc w:val="both"/>
        <w:rPr>
          <w:rFonts w:ascii="Times New Roman" w:hAnsi="Times New Roman" w:cs="Times New Roman"/>
        </w:rPr>
      </w:pPr>
    </w:p>
    <w:p w:rsidR="008E1B2B" w:rsidRPr="001F3EDD" w:rsidRDefault="00A307F6">
      <w:pPr>
        <w:jc w:val="both"/>
        <w:rPr>
          <w:rFonts w:ascii="Times New Roman" w:hAnsi="Times New Roman" w:cs="Times New Roman"/>
        </w:rPr>
      </w:pPr>
      <w:r w:rsidRPr="0056666D">
        <w:rPr>
          <w:rFonts w:ascii="Times New Roman" w:hAnsi="Times New Roman" w:cs="Times New Roman"/>
          <w:noProof/>
          <w:lang w:val="en-US" w:eastAsia="en-US" w:bidi="ar-SA"/>
        </w:rPr>
        <w:drawing>
          <wp:anchor distT="0" distB="0" distL="114300" distR="115570" simplePos="0" relativeHeight="251661312" behindDoc="1" locked="0" layoutInCell="1" allowOverlap="1" wp14:anchorId="037B10D5" wp14:editId="23416E68">
            <wp:simplePos x="0" y="0"/>
            <wp:positionH relativeFrom="margin">
              <wp:align>right</wp:align>
            </wp:positionH>
            <wp:positionV relativeFrom="paragraph">
              <wp:posOffset>10366</wp:posOffset>
            </wp:positionV>
            <wp:extent cx="1922780" cy="325755"/>
            <wp:effectExtent l="0" t="0" r="1270" b="0"/>
            <wp:wrapNone/>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noChangeArrowheads="1"/>
                    </pic:cNvPicPr>
                  </pic:nvPicPr>
                  <pic:blipFill>
                    <a:blip r:embed="rId24">
                      <a:extLst>
                        <a:ext uri="{BEBA8EAE-BF5A-486C-A8C5-ECC9F3942E4B}">
                          <a14:imgProps xmlns:a14="http://schemas.microsoft.com/office/drawing/2010/main">
                            <a14:imgLayer r:embed="rId25">
                              <a14:imgEffect>
                                <a14:brightnessContrast contrast="-40000"/>
                              </a14:imgEffect>
                            </a14:imgLayer>
                          </a14:imgProps>
                        </a:ext>
                      </a:extLst>
                    </a:blip>
                    <a:srcRect t="40453" b="29456"/>
                    <a:stretch>
                      <a:fillRect/>
                    </a:stretch>
                  </pic:blipFill>
                  <pic:spPr bwMode="auto">
                    <a:xfrm>
                      <a:off x="0" y="0"/>
                      <a:ext cx="1922780" cy="325755"/>
                    </a:xfrm>
                    <a:prstGeom prst="rect">
                      <a:avLst/>
                    </a:prstGeom>
                  </pic:spPr>
                </pic:pic>
              </a:graphicData>
            </a:graphic>
          </wp:anchor>
        </w:drawing>
      </w:r>
      <w:r w:rsidR="00BA65F6" w:rsidRPr="001F3EDD">
        <w:rPr>
          <w:rFonts w:ascii="Times New Roman" w:hAnsi="Times New Roman" w:cs="Times New Roman"/>
          <w:noProof/>
          <w:lang w:val="en-US" w:eastAsia="en-US" w:bidi="ar-SA"/>
        </w:rPr>
        <mc:AlternateContent>
          <mc:Choice Requires="wps">
            <w:drawing>
              <wp:anchor distT="0" distB="0" distL="114300" distR="114300" simplePos="0" relativeHeight="12" behindDoc="0" locked="0" layoutInCell="1" allowOverlap="1">
                <wp:simplePos x="0" y="0"/>
                <wp:positionH relativeFrom="column">
                  <wp:posOffset>3837940</wp:posOffset>
                </wp:positionH>
                <wp:positionV relativeFrom="paragraph">
                  <wp:posOffset>323850</wp:posOffset>
                </wp:positionV>
                <wp:extent cx="1760855" cy="8890"/>
                <wp:effectExtent l="0" t="0" r="37465" b="36830"/>
                <wp:wrapNone/>
                <wp:docPr id="37" name="Straight Connector 23"/>
                <wp:cNvGraphicFramePr/>
                <a:graphic xmlns:a="http://schemas.openxmlformats.org/drawingml/2006/main">
                  <a:graphicData uri="http://schemas.microsoft.com/office/word/2010/wordprocessingShape">
                    <wps:wsp>
                      <wps:cNvCnPr/>
                      <wps:spPr>
                        <a:xfrm>
                          <a:off x="0" y="0"/>
                          <a:ext cx="1760400" cy="4320"/>
                        </a:xfrm>
                        <a:prstGeom prst="line">
                          <a:avLst/>
                        </a:prstGeom>
                        <a:ln w="936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302.2pt,25.35pt" to="440.75pt,25.65pt" ID="Straight Connector 23" stroked="f" style="position:absolute">
                <v:stroke color="#3465a4" weight="9360" joinstyle="round" endcap="flat"/>
                <v:fill o:detectmouseclick="t" on="false"/>
              </v:line>
            </w:pict>
          </mc:Fallback>
        </mc:AlternateContent>
      </w:r>
    </w:p>
    <w:p w:rsidR="008E1B2B" w:rsidRPr="001F3EDD" w:rsidRDefault="008E1B2B">
      <w:pPr>
        <w:jc w:val="both"/>
        <w:rPr>
          <w:rFonts w:ascii="Times New Roman" w:hAnsi="Times New Roman" w:cs="Times New Roman"/>
        </w:rPr>
      </w:pPr>
    </w:p>
    <w:p w:rsidR="008E1B2B" w:rsidRPr="001F3EDD" w:rsidRDefault="00BA65F6">
      <w:pPr>
        <w:ind w:left="6804" w:firstLine="567"/>
        <w:jc w:val="both"/>
        <w:rPr>
          <w:rFonts w:ascii="Times New Roman" w:hAnsi="Times New Roman" w:cs="Times New Roman"/>
        </w:rPr>
      </w:pPr>
      <w:r w:rsidRPr="001F3EDD">
        <w:rPr>
          <w:rFonts w:ascii="Times New Roman" w:hAnsi="Times New Roman" w:cs="Times New Roman"/>
        </w:rPr>
        <w:t>aláírás</w:t>
      </w:r>
    </w:p>
    <w:p w:rsidR="008E1B2B" w:rsidRPr="001F3EDD" w:rsidRDefault="00BA65F6">
      <w:pPr>
        <w:jc w:val="right"/>
        <w:rPr>
          <w:rFonts w:ascii="Times New Roman" w:hAnsi="Times New Roman" w:cs="Times New Roman"/>
        </w:rPr>
      </w:pPr>
      <w:r w:rsidRPr="001F3EDD">
        <w:rPr>
          <w:rFonts w:ascii="Times New Roman" w:hAnsi="Times New Roman" w:cs="Times New Roman"/>
        </w:rPr>
        <w:t>szerző/a szerzői jog tulajdonosa</w:t>
      </w:r>
    </w:p>
    <w:p w:rsidR="008E1B2B" w:rsidRPr="001F3EDD" w:rsidRDefault="00BA65F6">
      <w:pPr>
        <w:jc w:val="both"/>
        <w:rPr>
          <w:rFonts w:ascii="Times New Roman" w:hAnsi="Times New Roman" w:cs="Times New Roman"/>
        </w:rPr>
      </w:pPr>
      <w:r w:rsidRPr="001F3EDD">
        <w:rPr>
          <w:rFonts w:ascii="Times New Roman" w:hAnsi="Times New Roman" w:cs="Times New Roman"/>
        </w:rPr>
        <w:t>_________________________________________________________________________</w:t>
      </w:r>
    </w:p>
    <w:p w:rsidR="008E1B2B" w:rsidRPr="001F3EDD" w:rsidRDefault="008E1B2B">
      <w:pPr>
        <w:jc w:val="both"/>
        <w:rPr>
          <w:rFonts w:ascii="Times New Roman" w:hAnsi="Times New Roman" w:cs="Times New Roman"/>
          <w:i/>
        </w:rPr>
      </w:pPr>
    </w:p>
    <w:p w:rsidR="008E1B2B" w:rsidRPr="001F3EDD" w:rsidRDefault="00BA65F6">
      <w:pPr>
        <w:jc w:val="both"/>
        <w:rPr>
          <w:rFonts w:ascii="Times New Roman" w:hAnsi="Times New Roman" w:cs="Times New Roman"/>
          <w:i/>
        </w:rPr>
      </w:pPr>
      <w:r w:rsidRPr="001F3EDD">
        <w:rPr>
          <w:rFonts w:ascii="Times New Roman" w:hAnsi="Times New Roman" w:cs="Times New Roman"/>
          <w:i/>
        </w:rPr>
        <w:t xml:space="preserve">A </w:t>
      </w:r>
      <w:r w:rsidRPr="001F3EDD">
        <w:rPr>
          <w:rFonts w:ascii="Times New Roman" w:hAnsi="Times New Roman" w:cs="Times New Roman"/>
          <w:b/>
          <w:i/>
        </w:rPr>
        <w:t>HuVetAMagyar Állatorvos-tudományi Archívum – Hungarian Veterinary Archive</w:t>
      </w:r>
      <w:r w:rsidRPr="001F3EDD">
        <w:rPr>
          <w:rFonts w:ascii="Times New Roman" w:hAnsi="Times New Roman" w:cs="Times New Roman"/>
          <w:i/>
        </w:rPr>
        <w:t xml:space="preserve"> az Állatorvostudományi Egyetem Hutӱra Ferenc Könyvtár, Levéltár és Múzeum által működtetett egyetemi és szakterületi online adattár, melynek célja, hogy a magyar állatorvos-tudomány és -történet dokumentumait, tudásvagyonát elektronikus formában összegyűjtse, rendszerezze, megőrizze, kereshetővé és hozzáférhetővé tegye, szolgáltassa, a hatályos jogi szabályozások figyelembe vételével.</w:t>
      </w:r>
    </w:p>
    <w:p w:rsidR="008E1B2B" w:rsidRPr="001F3EDD" w:rsidRDefault="008E1B2B">
      <w:pPr>
        <w:jc w:val="both"/>
        <w:rPr>
          <w:rFonts w:ascii="Times New Roman" w:hAnsi="Times New Roman" w:cs="Times New Roman"/>
          <w:i/>
        </w:rPr>
      </w:pPr>
    </w:p>
    <w:p w:rsidR="008E1B2B" w:rsidRPr="001F3EDD" w:rsidRDefault="00BA65F6">
      <w:pPr>
        <w:jc w:val="both"/>
        <w:rPr>
          <w:rFonts w:ascii="Times New Roman" w:hAnsi="Times New Roman" w:cs="Times New Roman"/>
          <w:i/>
        </w:rPr>
      </w:pPr>
      <w:r w:rsidRPr="001F3EDD">
        <w:rPr>
          <w:rFonts w:ascii="Times New Roman" w:hAnsi="Times New Roman" w:cs="Times New Roman"/>
          <w:i/>
        </w:rPr>
        <w:t>A HuVetA a korszerű informatikai lehetőségek felhasználásával biztosítja a könnyű, (internetes keresőgépekkel is működő) kereshetőséget és lehetőség szerint a teljes szöveg azonnali elérését. Célja ezek révén</w:t>
      </w:r>
    </w:p>
    <w:p w:rsidR="008E1B2B" w:rsidRPr="001F3EDD" w:rsidRDefault="00BA65F6">
      <w:pPr>
        <w:numPr>
          <w:ilvl w:val="0"/>
          <w:numId w:val="13"/>
        </w:numPr>
        <w:ind w:left="1560" w:hanging="491"/>
        <w:jc w:val="both"/>
        <w:rPr>
          <w:rFonts w:ascii="Times New Roman" w:hAnsi="Times New Roman" w:cs="Times New Roman"/>
          <w:i/>
        </w:rPr>
      </w:pPr>
      <w:r w:rsidRPr="001F3EDD">
        <w:rPr>
          <w:rFonts w:ascii="Times New Roman" w:hAnsi="Times New Roman" w:cs="Times New Roman"/>
          <w:i/>
        </w:rPr>
        <w:t>a magyar állatorvos-tudomány hazai és nemzetközi ismertségének növelése;</w:t>
      </w:r>
    </w:p>
    <w:p w:rsidR="008E1B2B" w:rsidRPr="001F3EDD" w:rsidRDefault="00BA65F6">
      <w:pPr>
        <w:numPr>
          <w:ilvl w:val="0"/>
          <w:numId w:val="13"/>
        </w:numPr>
        <w:ind w:left="1560" w:hanging="491"/>
        <w:jc w:val="both"/>
        <w:rPr>
          <w:rFonts w:ascii="Times New Roman" w:hAnsi="Times New Roman" w:cs="Times New Roman"/>
          <w:i/>
        </w:rPr>
      </w:pPr>
      <w:r w:rsidRPr="001F3EDD">
        <w:rPr>
          <w:rFonts w:ascii="Times New Roman" w:hAnsi="Times New Roman" w:cs="Times New Roman"/>
          <w:i/>
        </w:rPr>
        <w:t>a magyar állatorvosok publikációira történő hivatkozások számának, és ezen keresztül a hazai állatorvosi folyóiratok impakt faktorának növelése;</w:t>
      </w:r>
    </w:p>
    <w:p w:rsidR="008E1B2B" w:rsidRPr="001F3EDD" w:rsidRDefault="00BA65F6">
      <w:pPr>
        <w:numPr>
          <w:ilvl w:val="0"/>
          <w:numId w:val="13"/>
        </w:numPr>
        <w:ind w:left="1560" w:hanging="491"/>
        <w:jc w:val="both"/>
        <w:rPr>
          <w:rFonts w:ascii="Times New Roman" w:hAnsi="Times New Roman" w:cs="Times New Roman"/>
          <w:i/>
        </w:rPr>
      </w:pPr>
      <w:r w:rsidRPr="001F3EDD">
        <w:rPr>
          <w:rFonts w:ascii="Times New Roman" w:hAnsi="Times New Roman" w:cs="Times New Roman"/>
          <w:i/>
        </w:rPr>
        <w:t>az Állatorvostudományi Egyetem és az együttműködő partnerek tudásvagyonának koncentrált megjelenítése révén az intézmények és a hazai állatorvos-tudomány tekintélyének és versenyképességének növelése;</w:t>
      </w:r>
    </w:p>
    <w:p w:rsidR="008E1B2B" w:rsidRPr="001F3EDD" w:rsidRDefault="00BA65F6">
      <w:pPr>
        <w:numPr>
          <w:ilvl w:val="0"/>
          <w:numId w:val="13"/>
        </w:numPr>
        <w:ind w:left="1560" w:hanging="491"/>
        <w:jc w:val="both"/>
        <w:rPr>
          <w:rFonts w:ascii="Times New Roman" w:hAnsi="Times New Roman" w:cs="Times New Roman"/>
          <w:i/>
        </w:rPr>
      </w:pPr>
      <w:r w:rsidRPr="001F3EDD">
        <w:rPr>
          <w:rFonts w:ascii="Times New Roman" w:hAnsi="Times New Roman" w:cs="Times New Roman"/>
          <w:i/>
        </w:rPr>
        <w:t>a szakmai kapcsolatok és együttműködés elősegítése,</w:t>
      </w:r>
    </w:p>
    <w:p w:rsidR="008E1B2B" w:rsidRPr="001F3EDD" w:rsidRDefault="00BA65F6">
      <w:pPr>
        <w:numPr>
          <w:ilvl w:val="0"/>
          <w:numId w:val="13"/>
        </w:numPr>
        <w:ind w:left="1560" w:hanging="491"/>
        <w:jc w:val="both"/>
        <w:rPr>
          <w:rFonts w:ascii="Times New Roman" w:hAnsi="Times New Roman" w:cs="Times New Roman"/>
          <w:i/>
        </w:rPr>
      </w:pPr>
      <w:r w:rsidRPr="001F3EDD">
        <w:rPr>
          <w:rFonts w:ascii="Times New Roman" w:hAnsi="Times New Roman" w:cs="Times New Roman"/>
          <w:i/>
        </w:rPr>
        <w:t>a nyílt hozzáférés támogatása.</w:t>
      </w:r>
    </w:p>
    <w:p w:rsidR="008E1B2B" w:rsidRPr="001F3EDD" w:rsidRDefault="008E1B2B">
      <w:pPr>
        <w:rPr>
          <w:rFonts w:ascii="Times New Roman" w:hAnsi="Times New Roman" w:cs="Times New Roman"/>
          <w:sz w:val="20"/>
          <w:szCs w:val="20"/>
        </w:rPr>
      </w:pPr>
    </w:p>
    <w:p w:rsidR="008E1B2B" w:rsidRPr="001F3EDD" w:rsidRDefault="008E1B2B">
      <w:pPr>
        <w:spacing w:line="360" w:lineRule="auto"/>
        <w:ind w:right="283"/>
        <w:jc w:val="both"/>
      </w:pPr>
    </w:p>
    <w:sectPr w:rsidR="008E1B2B" w:rsidRPr="001F3EDD">
      <w:footerReference w:type="default" r:id="rId26"/>
      <w:pgSz w:w="11906" w:h="16838"/>
      <w:pgMar w:top="1134" w:right="1418" w:bottom="1134" w:left="1418" w:header="0" w:footer="0" w:gutter="0"/>
      <w:pgNumType w:start="1"/>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98B" w:rsidRDefault="0032298B">
      <w:r>
        <w:separator/>
      </w:r>
    </w:p>
  </w:endnote>
  <w:endnote w:type="continuationSeparator" w:id="0">
    <w:p w:rsidR="0032298B" w:rsidRDefault="0032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1"/>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Nimbus Roman No9 L">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 Mono">
    <w:altName w:val="Courier New"/>
    <w:charset w:val="01"/>
    <w:family w:val="roman"/>
    <w:pitch w:val="variable"/>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Oxygen-Sans">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349611"/>
      <w:docPartObj>
        <w:docPartGallery w:val="Page Numbers (Bottom of Page)"/>
        <w:docPartUnique/>
      </w:docPartObj>
    </w:sdtPr>
    <w:sdtContent>
      <w:p w:rsidR="00D92F79" w:rsidRDefault="00D92F79">
        <w:pPr>
          <w:pStyle w:val="Footer"/>
          <w:jc w:val="center"/>
        </w:pPr>
        <w:r>
          <w:fldChar w:fldCharType="begin"/>
        </w:r>
        <w:r>
          <w:instrText>PAGE</w:instrText>
        </w:r>
        <w:r>
          <w:fldChar w:fldCharType="separate"/>
        </w:r>
        <w:r w:rsidR="001472B6">
          <w:rPr>
            <w:noProof/>
          </w:rPr>
          <w:t>36</w:t>
        </w:r>
        <w:r>
          <w:fldChar w:fldCharType="end"/>
        </w:r>
      </w:p>
    </w:sdtContent>
  </w:sdt>
  <w:p w:rsidR="00D92F79" w:rsidRDefault="00D92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98B" w:rsidRDefault="0032298B">
      <w:r>
        <w:separator/>
      </w:r>
    </w:p>
  </w:footnote>
  <w:footnote w:type="continuationSeparator" w:id="0">
    <w:p w:rsidR="0032298B" w:rsidRDefault="00322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6EB"/>
    <w:multiLevelType w:val="multilevel"/>
    <w:tmpl w:val="ACD293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50803C4"/>
    <w:multiLevelType w:val="multilevel"/>
    <w:tmpl w:val="6C7C6C88"/>
    <w:lvl w:ilvl="0">
      <w:start w:val="3"/>
      <w:numFmt w:val="bullet"/>
      <w:lvlText w:val="-"/>
      <w:lvlJc w:val="left"/>
      <w:pPr>
        <w:tabs>
          <w:tab w:val="num" w:pos="1069"/>
        </w:tabs>
        <w:ind w:left="1069" w:hanging="360"/>
      </w:pPr>
      <w:rPr>
        <w:rFonts w:ascii="Times New Roman" w:hAnsi="Times New Roman" w:cs="Times New Roman" w:hint="default"/>
        <w:sz w:val="24"/>
      </w:rPr>
    </w:lvl>
    <w:lvl w:ilvl="1">
      <w:start w:val="1"/>
      <w:numFmt w:val="bullet"/>
      <w:lvlText w:val="o"/>
      <w:lvlJc w:val="left"/>
      <w:pPr>
        <w:tabs>
          <w:tab w:val="num" w:pos="1789"/>
        </w:tabs>
        <w:ind w:left="1789" w:hanging="360"/>
      </w:pPr>
      <w:rPr>
        <w:rFonts w:ascii="Courier New" w:hAnsi="Courier New" w:cs="Times New Roman"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Times New Roman"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Times New Roman"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2" w15:restartNumberingAfterBreak="0">
    <w:nsid w:val="19FD34DE"/>
    <w:multiLevelType w:val="multilevel"/>
    <w:tmpl w:val="CF48A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824492"/>
    <w:multiLevelType w:val="multilevel"/>
    <w:tmpl w:val="CD5CD4EC"/>
    <w:lvl w:ilvl="0">
      <w:start w:val="1"/>
      <w:numFmt w:val="none"/>
      <w:suff w:val="nothing"/>
      <w:lvlText w:val=" "/>
      <w:lvlJc w:val="left"/>
      <w:pPr>
        <w:ind w:left="2232" w:hanging="432"/>
      </w:pPr>
    </w:lvl>
    <w:lvl w:ilvl="1">
      <w:start w:val="1"/>
      <w:numFmt w:val="decimal"/>
      <w:lvlText w:val="%2 "/>
      <w:lvlJc w:val="left"/>
      <w:pPr>
        <w:ind w:left="0" w:firstLine="0"/>
      </w:pPr>
    </w:lvl>
    <w:lvl w:ilvl="2">
      <w:start w:val="1"/>
      <w:numFmt w:val="decimal"/>
      <w:lvlText w:val="%2.%3 "/>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FFA6700"/>
    <w:multiLevelType w:val="multilevel"/>
    <w:tmpl w:val="742649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2FD0B89"/>
    <w:multiLevelType w:val="multilevel"/>
    <w:tmpl w:val="8902757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27791496"/>
    <w:multiLevelType w:val="multilevel"/>
    <w:tmpl w:val="E65019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B54785C"/>
    <w:multiLevelType w:val="multilevel"/>
    <w:tmpl w:val="64A45EF4"/>
    <w:lvl w:ilvl="0">
      <w:start w:val="1"/>
      <w:numFmt w:val="none"/>
      <w:suff w:val="nothing"/>
      <w:lvlText w:val=" "/>
      <w:lvlJc w:val="left"/>
      <w:pPr>
        <w:ind w:left="2232" w:hanging="432"/>
      </w:pPr>
    </w:lvl>
    <w:lvl w:ilvl="1">
      <w:start w:val="1"/>
      <w:numFmt w:val="decimal"/>
      <w:lvlText w:val="%2 "/>
      <w:lvlJc w:val="left"/>
      <w:pPr>
        <w:ind w:left="0" w:firstLine="0"/>
      </w:pPr>
    </w:lvl>
    <w:lvl w:ilvl="2">
      <w:start w:val="1"/>
      <w:numFmt w:val="decimal"/>
      <w:lvlText w:val="%2.%3 "/>
      <w:lvlJc w:val="left"/>
      <w:pPr>
        <w:ind w:left="0" w:firstLine="0"/>
      </w:pPr>
    </w:lvl>
    <w:lvl w:ilvl="3">
      <w:start w:val="1"/>
      <w:numFmt w:val="upperRoman"/>
      <w:lvlText w:val="%2.%3.%4 "/>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D513FCB"/>
    <w:multiLevelType w:val="multilevel"/>
    <w:tmpl w:val="22FC8D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E54151B"/>
    <w:multiLevelType w:val="multilevel"/>
    <w:tmpl w:val="DA9AC114"/>
    <w:lvl w:ilvl="0">
      <w:start w:val="1"/>
      <w:numFmt w:val="none"/>
      <w:pStyle w:val="Heading1"/>
      <w:suff w:val="nothing"/>
      <w:lvlText w:val=" "/>
      <w:lvlJc w:val="left"/>
      <w:pPr>
        <w:ind w:left="2232" w:hanging="432"/>
      </w:pPr>
    </w:lvl>
    <w:lvl w:ilvl="1">
      <w:start w:val="1"/>
      <w:numFmt w:val="decimal"/>
      <w:pStyle w:val="Heading2"/>
      <w:lvlText w:val="%2 "/>
      <w:lvlJc w:val="left"/>
      <w:pPr>
        <w:ind w:left="0" w:firstLine="0"/>
      </w:pPr>
    </w:lvl>
    <w:lvl w:ilvl="2">
      <w:start w:val="1"/>
      <w:numFmt w:val="decimal"/>
      <w:pStyle w:val="Heading3"/>
      <w:lvlText w:val="%2.%3 "/>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52972C0"/>
    <w:multiLevelType w:val="multilevel"/>
    <w:tmpl w:val="1E98EE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52FC42F1"/>
    <w:multiLevelType w:val="multilevel"/>
    <w:tmpl w:val="B2B699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5183FA3"/>
    <w:multiLevelType w:val="multilevel"/>
    <w:tmpl w:val="3806987E"/>
    <w:lvl w:ilvl="0">
      <w:start w:val="1"/>
      <w:numFmt w:val="none"/>
      <w:suff w:val="nothing"/>
      <w:lvlText w:val=" "/>
      <w:lvlJc w:val="left"/>
      <w:pPr>
        <w:ind w:left="2232" w:hanging="432"/>
      </w:pPr>
    </w:lvl>
    <w:lvl w:ilvl="1">
      <w:start w:val="1"/>
      <w:numFmt w:val="decimal"/>
      <w:lvlText w:val="%2 "/>
      <w:lvlJc w:val="left"/>
      <w:pPr>
        <w:ind w:left="0" w:firstLine="0"/>
      </w:pPr>
    </w:lvl>
    <w:lvl w:ilvl="2">
      <w:start w:val="1"/>
      <w:numFmt w:val="decimal"/>
      <w:lvlText w:val="%2.%3 "/>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BD24F09"/>
    <w:multiLevelType w:val="multilevel"/>
    <w:tmpl w:val="9626A292"/>
    <w:lvl w:ilvl="0">
      <w:start w:val="1"/>
      <w:numFmt w:val="none"/>
      <w:suff w:val="nothing"/>
      <w:lvlText w:val=" "/>
      <w:lvlJc w:val="left"/>
      <w:pPr>
        <w:ind w:left="2232" w:hanging="432"/>
      </w:pPr>
    </w:lvl>
    <w:lvl w:ilvl="1">
      <w:start w:val="1"/>
      <w:numFmt w:val="decimal"/>
      <w:lvlText w:val="%2 "/>
      <w:lvlJc w:val="left"/>
      <w:pPr>
        <w:ind w:left="0" w:firstLine="0"/>
      </w:pPr>
    </w:lvl>
    <w:lvl w:ilvl="2">
      <w:start w:val="1"/>
      <w:numFmt w:val="decimal"/>
      <w:lvlText w:val="%2.%3 "/>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F2236C3"/>
    <w:multiLevelType w:val="multilevel"/>
    <w:tmpl w:val="0FBCF63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724345B5"/>
    <w:multiLevelType w:val="multilevel"/>
    <w:tmpl w:val="D4E84304"/>
    <w:lvl w:ilvl="0">
      <w:start w:val="1"/>
      <w:numFmt w:val="none"/>
      <w:suff w:val="nothing"/>
      <w:lvlText w:val=""/>
      <w:lvlJc w:val="left"/>
      <w:pPr>
        <w:ind w:left="22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15:restartNumberingAfterBreak="0">
    <w:nsid w:val="795A4989"/>
    <w:multiLevelType w:val="multilevel"/>
    <w:tmpl w:val="A40C01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9"/>
  </w:num>
  <w:num w:numId="2">
    <w:abstractNumId w:val="12"/>
  </w:num>
  <w:num w:numId="3">
    <w:abstractNumId w:val="13"/>
  </w:num>
  <w:num w:numId="4">
    <w:abstractNumId w:val="3"/>
  </w:num>
  <w:num w:numId="5">
    <w:abstractNumId w:val="15"/>
  </w:num>
  <w:num w:numId="6">
    <w:abstractNumId w:val="5"/>
  </w:num>
  <w:num w:numId="7">
    <w:abstractNumId w:val="10"/>
  </w:num>
  <w:num w:numId="8">
    <w:abstractNumId w:val="0"/>
  </w:num>
  <w:num w:numId="9">
    <w:abstractNumId w:val="16"/>
  </w:num>
  <w:num w:numId="10">
    <w:abstractNumId w:val="8"/>
  </w:num>
  <w:num w:numId="11">
    <w:abstractNumId w:val="4"/>
  </w:num>
  <w:num w:numId="12">
    <w:abstractNumId w:val="7"/>
  </w:num>
  <w:num w:numId="13">
    <w:abstractNumId w:val="1"/>
  </w:num>
  <w:num w:numId="14">
    <w:abstractNumId w:val="2"/>
  </w:num>
  <w:num w:numId="15">
    <w:abstractNumId w:val="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6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2B"/>
    <w:rsid w:val="001339EF"/>
    <w:rsid w:val="00134A08"/>
    <w:rsid w:val="00135553"/>
    <w:rsid w:val="001472B6"/>
    <w:rsid w:val="001800E1"/>
    <w:rsid w:val="001B77EB"/>
    <w:rsid w:val="001F3EDD"/>
    <w:rsid w:val="00306C09"/>
    <w:rsid w:val="0032298B"/>
    <w:rsid w:val="00341AD7"/>
    <w:rsid w:val="003553BD"/>
    <w:rsid w:val="00361D2C"/>
    <w:rsid w:val="003B0E3F"/>
    <w:rsid w:val="0047203E"/>
    <w:rsid w:val="004D0FFC"/>
    <w:rsid w:val="004E43BA"/>
    <w:rsid w:val="00517578"/>
    <w:rsid w:val="00580560"/>
    <w:rsid w:val="00586BDA"/>
    <w:rsid w:val="005C4B3D"/>
    <w:rsid w:val="005D2140"/>
    <w:rsid w:val="005F3252"/>
    <w:rsid w:val="00640B47"/>
    <w:rsid w:val="0068047C"/>
    <w:rsid w:val="006D60D8"/>
    <w:rsid w:val="006F2A63"/>
    <w:rsid w:val="006F4D4C"/>
    <w:rsid w:val="00727D3A"/>
    <w:rsid w:val="007F44C8"/>
    <w:rsid w:val="00866453"/>
    <w:rsid w:val="008C3673"/>
    <w:rsid w:val="008E1B2B"/>
    <w:rsid w:val="008E2D99"/>
    <w:rsid w:val="00904EF8"/>
    <w:rsid w:val="009212C7"/>
    <w:rsid w:val="009475E5"/>
    <w:rsid w:val="00950355"/>
    <w:rsid w:val="00951F52"/>
    <w:rsid w:val="00995A2E"/>
    <w:rsid w:val="00A307F6"/>
    <w:rsid w:val="00A966D5"/>
    <w:rsid w:val="00B94169"/>
    <w:rsid w:val="00B96682"/>
    <w:rsid w:val="00BA65F6"/>
    <w:rsid w:val="00BC3026"/>
    <w:rsid w:val="00BD50D3"/>
    <w:rsid w:val="00BF3EEA"/>
    <w:rsid w:val="00CE7280"/>
    <w:rsid w:val="00CF49F7"/>
    <w:rsid w:val="00D20D98"/>
    <w:rsid w:val="00D41D69"/>
    <w:rsid w:val="00D67D3B"/>
    <w:rsid w:val="00D9224B"/>
    <w:rsid w:val="00D92F79"/>
    <w:rsid w:val="00DC2C1A"/>
    <w:rsid w:val="00DF0854"/>
    <w:rsid w:val="00E7230B"/>
    <w:rsid w:val="00E84FD7"/>
    <w:rsid w:val="00EB444B"/>
    <w:rsid w:val="00EF5ACC"/>
    <w:rsid w:val="00F437F1"/>
    <w:rsid w:val="00F711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A00E"/>
  <w15:docId w15:val="{505D6683-209F-4FAA-A995-1E6C9D1E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hu-HU" w:eastAsia="zh-CN" w:bidi="hi-IN"/>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color w:val="00000A"/>
      <w:sz w:val="24"/>
    </w:rPr>
  </w:style>
  <w:style w:type="paragraph" w:styleId="Heading1">
    <w:name w:val="heading 1"/>
    <w:basedOn w:val="Cmsor"/>
    <w:link w:val="Heading1Char"/>
    <w:qFormat/>
    <w:pPr>
      <w:numPr>
        <w:numId w:val="1"/>
      </w:numPr>
      <w:ind w:left="0" w:firstLine="0"/>
      <w:outlineLvl w:val="0"/>
    </w:pPr>
    <w:rPr>
      <w:b/>
      <w:bCs/>
      <w:sz w:val="36"/>
      <w:szCs w:val="36"/>
    </w:rPr>
  </w:style>
  <w:style w:type="paragraph" w:styleId="Heading2">
    <w:name w:val="heading 2"/>
    <w:basedOn w:val="Cmsor"/>
    <w:qFormat/>
    <w:pPr>
      <w:numPr>
        <w:ilvl w:val="1"/>
        <w:numId w:val="1"/>
      </w:numPr>
      <w:outlineLvl w:val="1"/>
    </w:pPr>
  </w:style>
  <w:style w:type="paragraph" w:styleId="Heading3">
    <w:name w:val="heading 3"/>
    <w:basedOn w:val="Cmsor"/>
    <w:qFormat/>
    <w:pPr>
      <w:numPr>
        <w:ilvl w:val="2"/>
        <w:numId w:val="1"/>
      </w:numPr>
      <w:outlineLvl w:val="2"/>
    </w:pPr>
  </w:style>
  <w:style w:type="paragraph" w:styleId="Heading4">
    <w:name w:val="heading 4"/>
    <w:basedOn w:val="Cmsor"/>
    <w:qFormat/>
    <w:pPr>
      <w:outlineLvl w:val="3"/>
    </w:pPr>
  </w:style>
  <w:style w:type="paragraph" w:styleId="Heading5">
    <w:name w:val="heading 5"/>
    <w:basedOn w:val="Cmsor"/>
    <w:qFormat/>
    <w:pPr>
      <w:outlineLvl w:val="4"/>
    </w:pPr>
  </w:style>
  <w:style w:type="paragraph" w:styleId="Heading6">
    <w:name w:val="heading 6"/>
    <w:basedOn w:val="Cmsor"/>
    <w:qFormat/>
    <w:pPr>
      <w:outlineLvl w:val="5"/>
    </w:pPr>
  </w:style>
  <w:style w:type="paragraph" w:styleId="Heading7">
    <w:name w:val="heading 7"/>
    <w:basedOn w:val="Cmsor"/>
    <w:qFormat/>
    <w:pPr>
      <w:outlineLvl w:val="6"/>
    </w:pPr>
  </w:style>
  <w:style w:type="paragraph" w:styleId="Heading8">
    <w:name w:val="heading 8"/>
    <w:basedOn w:val="Cmsor"/>
    <w:qFormat/>
    <w:pPr>
      <w:outlineLvl w:val="7"/>
    </w:pPr>
  </w:style>
  <w:style w:type="paragraph" w:styleId="Heading9">
    <w:name w:val="heading 9"/>
    <w:basedOn w:val="Cmso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hivatkozs">
    <w:name w:val="Internet-hivatkozás"/>
    <w:basedOn w:val="DefaultParagraphFont"/>
    <w:uiPriority w:val="99"/>
    <w:unhideWhenUsed/>
    <w:rsid w:val="00411962"/>
    <w:rPr>
      <w:color w:val="0563C1" w:themeColor="hyperlink"/>
      <w:u w:val="single"/>
    </w:rPr>
  </w:style>
  <w:style w:type="character" w:customStyle="1" w:styleId="Jegyzkhivatkozs">
    <w:name w:val="Jegyzékhivatkozás"/>
    <w:qFormat/>
  </w:style>
  <w:style w:type="character" w:customStyle="1" w:styleId="Felsorolsjel">
    <w:name w:val="Felsorolásjel"/>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Szmozsjelek">
    <w:name w:val="Számozásjelek"/>
    <w:qFormat/>
  </w:style>
  <w:style w:type="character" w:customStyle="1" w:styleId="ListLabel73">
    <w:name w:val="ListLabel 73"/>
    <w:qFormat/>
    <w:rPr>
      <w:rFonts w:ascii="Nimbus Roman No9 L" w:hAnsi="Nimbus Roman No9 L"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Nimbus Roman No9 L" w:hAnsi="Nimbus Roman No9 L"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Nimbus Roman No9 L" w:hAnsi="Nimbus Roman No9 L"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Nimbus Roman No9 L" w:hAnsi="Nimbus Roman No9 L"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ascii="Nimbus Roman No9 L" w:hAnsi="Nimbus Roman No9 L"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ascii="Nimbus Roman No9 L" w:hAnsi="Nimbus Roman No9 L"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ascii="Nimbus Roman No9 L" w:hAnsi="Nimbus Roman No9 L"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Nimbus Roman No9 L" w:hAnsi="Nimbus Roman No9 L"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ascii="Nimbus Roman No9 L" w:hAnsi="Nimbus Roman No9 L"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ascii="Nimbus Roman No9 L" w:hAnsi="Nimbus Roman No9 L"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ascii="Nimbus Roman No9 L" w:hAnsi="Nimbus Roman No9 L"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ascii="Nimbus Roman No9 L" w:hAnsi="Nimbus Roman No9 L"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ascii="Nimbus Roman No9 L" w:hAnsi="Nimbus Roman No9 L"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ascii="Nimbus Roman No9 L" w:hAnsi="Nimbus Roman No9 L"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ascii="Nimbus Roman No9 L" w:hAnsi="Nimbus Roman No9 L"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ascii="Nimbus Roman No9 L" w:hAnsi="Nimbus Roman No9 L"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ascii="Nimbus Roman No9 L" w:hAnsi="Nimbus Roman No9 L"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ascii="Nimbus Roman No9 L" w:hAnsi="Nimbus Roman No9 L"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ascii="Nimbus Roman No9 L" w:hAnsi="Nimbus Roman No9 L"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ascii="Nimbus Roman No9 L" w:hAnsi="Nimbus Roman No9 L"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ascii="Nimbus Roman No9 L" w:hAnsi="Nimbus Roman No9 L"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ascii="Nimbus Roman No9 L" w:hAnsi="Nimbus Roman No9 L"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ascii="Nimbus Roman No9 L" w:hAnsi="Nimbus Roman No9 L"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ascii="Nimbus Roman No9 L" w:hAnsi="Nimbus Roman No9 L"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ascii="Nimbus Roman No9 L" w:hAnsi="Nimbus Roman No9 L"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ascii="Nimbus Roman No9 L" w:hAnsi="Nimbus Roman No9 L"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ascii="Nimbus Roman No9 L" w:hAnsi="Nimbus Roman No9 L"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ascii="Nimbus Roman No9 L" w:hAnsi="Nimbus Roman No9 L"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ascii="Nimbus Roman No9 L" w:hAnsi="Nimbus Roman No9 L"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ascii="Nimbus Roman No9 L" w:hAnsi="Nimbus Roman No9 L"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ascii="Nimbus Roman No9 L" w:hAnsi="Nimbus Roman No9 L"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ascii="Nimbus Roman No9 L" w:hAnsi="Nimbus Roman No9 L"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fejChar">
    <w:name w:val="Élőfej Char"/>
    <w:basedOn w:val="DefaultParagraphFont"/>
    <w:uiPriority w:val="99"/>
    <w:qFormat/>
    <w:rsid w:val="0088497A"/>
    <w:rPr>
      <w:rFonts w:cs="Mangal"/>
      <w:color w:val="00000A"/>
      <w:sz w:val="24"/>
      <w:szCs w:val="21"/>
    </w:rPr>
  </w:style>
  <w:style w:type="character" w:customStyle="1" w:styleId="llbChar">
    <w:name w:val="Élőláb Char"/>
    <w:basedOn w:val="DefaultParagraphFont"/>
    <w:uiPriority w:val="99"/>
    <w:qFormat/>
    <w:rsid w:val="0088497A"/>
    <w:rPr>
      <w:rFonts w:cs="Mangal"/>
      <w:color w:val="00000A"/>
      <w:sz w:val="24"/>
      <w:szCs w:val="21"/>
    </w:rPr>
  </w:style>
  <w:style w:type="character" w:customStyle="1" w:styleId="ListLabel361">
    <w:name w:val="ListLabel 361"/>
    <w:qFormat/>
    <w:rPr>
      <w:rFonts w:ascii="Times New Roman" w:hAnsi="Times New Roman"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ascii="Times New Roman" w:hAnsi="Times New Roman"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ascii="Times New Roman" w:hAnsi="Times New Roman"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Times New Roman" w:hAnsi="Times New Roman"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FreeSans"/>
    </w:rPr>
  </w:style>
  <w:style w:type="character" w:customStyle="1" w:styleId="ListLabel398">
    <w:name w:val="ListLabel 398"/>
    <w:qFormat/>
    <w:rPr>
      <w:rFonts w:ascii="Times New Roman" w:hAnsi="Times New Roman"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ascii="Times New Roman" w:hAnsi="Times New Roman"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ascii="Times New Roman" w:hAnsi="Times New Roman"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ascii="Times New Roman" w:hAnsi="Times New Roman"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ascii="Times New Roman" w:hAnsi="Times New Roman"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ascii="Times New Roman" w:hAnsi="Times New Roman"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ascii="Times New Roman" w:hAnsi="Times New Roman"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ascii="Times New Roman" w:hAnsi="Times New Roman"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ascii="Times New Roman" w:hAnsi="Times New Roman"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ascii="Times New Roman" w:hAnsi="Times New Roman"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ascii="Times New Roman" w:hAnsi="Times New Roman"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ascii="Times New Roman" w:hAnsi="Times New Roman"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ascii="Times New Roman" w:hAnsi="Times New Roman"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ascii="Times New Roman" w:hAnsi="Times New Roman"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ascii="Times New Roman" w:hAnsi="Times New Roman"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ascii="Times New Roman" w:hAnsi="Times New Roman"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styleId="Strong">
    <w:name w:val="Strong"/>
    <w:basedOn w:val="DefaultParagraphFont"/>
    <w:uiPriority w:val="99"/>
    <w:qFormat/>
    <w:rsid w:val="001A779E"/>
    <w:rPr>
      <w:rFonts w:ascii="Times New Roman" w:hAnsi="Times New Roman" w:cs="Times New Roman"/>
      <w:b/>
      <w:bCs w:val="0"/>
    </w:rPr>
  </w:style>
  <w:style w:type="character" w:customStyle="1" w:styleId="Heading1Char">
    <w:name w:val="Heading 1 Char"/>
    <w:basedOn w:val="DefaultParagraphFont"/>
    <w:link w:val="Heading1"/>
    <w:qFormat/>
    <w:rsid w:val="005327BB"/>
    <w:rPr>
      <w:rFonts w:ascii="Liberation Sans" w:hAnsi="Liberation Sans"/>
      <w:b/>
      <w:bCs/>
      <w:color w:val="00000A"/>
      <w:sz w:val="36"/>
      <w:szCs w:val="36"/>
    </w:rPr>
  </w:style>
  <w:style w:type="character" w:customStyle="1" w:styleId="BalloonTextChar">
    <w:name w:val="Balloon Text Char"/>
    <w:basedOn w:val="DefaultParagraphFont"/>
    <w:link w:val="BalloonText"/>
    <w:uiPriority w:val="99"/>
    <w:semiHidden/>
    <w:qFormat/>
    <w:rsid w:val="005327BB"/>
    <w:rPr>
      <w:rFonts w:ascii="Segoe UI" w:hAnsi="Segoe UI" w:cs="Mangal"/>
      <w:color w:val="00000A"/>
      <w:sz w:val="18"/>
      <w:szCs w:val="16"/>
    </w:rPr>
  </w:style>
  <w:style w:type="character" w:customStyle="1" w:styleId="ListLabel542">
    <w:name w:val="ListLabel 542"/>
    <w:qFormat/>
    <w:rPr>
      <w:rFonts w:ascii="Times New Roman" w:hAnsi="Times New Roman"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ascii="Times New Roman" w:hAnsi="Times New Roman"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ascii="Times New Roman" w:hAnsi="Times New Roman"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ascii="Times New Roman" w:hAnsi="Times New Roman"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Times New Roman"/>
      <w:sz w:val="24"/>
    </w:rPr>
  </w:style>
  <w:style w:type="character" w:customStyle="1" w:styleId="ListLabel579">
    <w:name w:val="ListLabel 579"/>
    <w:qFormat/>
    <w:rPr>
      <w:rFonts w:cs="Times New Roman"/>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Times New Roman"/>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Times New Roman"/>
    </w:rPr>
  </w:style>
  <w:style w:type="character" w:customStyle="1" w:styleId="ListLabel586">
    <w:name w:val="ListLabel 586"/>
    <w:qFormat/>
    <w:rPr>
      <w:rFonts w:cs="Wingdings"/>
    </w:rPr>
  </w:style>
  <w:style w:type="character" w:customStyle="1" w:styleId="ListLabel587">
    <w:name w:val="ListLabel 587"/>
    <w:qFormat/>
    <w:rPr>
      <w:rFonts w:cs="Courier New"/>
    </w:rPr>
  </w:style>
  <w:style w:type="character" w:customStyle="1" w:styleId="ListLabel588">
    <w:name w:val="ListLabel 588"/>
    <w:qFormat/>
    <w:rPr>
      <w:rFonts w:cs="Courier New"/>
    </w:rPr>
  </w:style>
  <w:style w:type="character" w:customStyle="1" w:styleId="ListLabel589">
    <w:name w:val="ListLabel 589"/>
    <w:qFormat/>
    <w:rPr>
      <w:rFonts w:cs="Courier New"/>
    </w:rPr>
  </w:style>
  <w:style w:type="character" w:customStyle="1" w:styleId="ListLabel590">
    <w:name w:val="ListLabel 590"/>
    <w:qFormat/>
    <w:rPr>
      <w:rFonts w:ascii="Times New Roman" w:hAnsi="Times New Roman"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ascii="Times New Roman" w:hAnsi="Times New Roman"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ascii="Times New Roman" w:hAnsi="Times New Roman"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ascii="Times New Roman" w:hAnsi="Times New Roman"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Times New Roman"/>
      <w:sz w:val="24"/>
    </w:rPr>
  </w:style>
  <w:style w:type="character" w:customStyle="1" w:styleId="ListLabel627">
    <w:name w:val="ListLabel 627"/>
    <w:qFormat/>
    <w:rPr>
      <w:rFonts w:cs="Times New Roman"/>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Times New Roman"/>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Times New Roman"/>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ascii="Times New Roman" w:hAnsi="Times New Roman"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ascii="Times New Roman" w:hAnsi="Times New Roman"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ascii="Times New Roman" w:hAnsi="Times New Roman"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ascii="Times New Roman" w:hAnsi="Times New Roman"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Times New Roman"/>
      <w:sz w:val="24"/>
    </w:rPr>
  </w:style>
  <w:style w:type="character" w:customStyle="1" w:styleId="ListLabel681">
    <w:name w:val="ListLabel 681"/>
    <w:qFormat/>
    <w:rPr>
      <w:rFonts w:cs="Times New Roman"/>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Times New Roman"/>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Times New Roman"/>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ascii="Times New Roman" w:hAnsi="Times New Roman"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ascii="Times New Roman" w:hAnsi="Times New Roman"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ascii="Times New Roman" w:hAnsi="Times New Roman"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ascii="Times New Roman" w:hAnsi="Times New Roman"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Times New Roman"/>
      <w:sz w:val="24"/>
    </w:rPr>
  </w:style>
  <w:style w:type="character" w:customStyle="1" w:styleId="ListLabel744">
    <w:name w:val="ListLabel 744"/>
    <w:qFormat/>
    <w:rPr>
      <w:rFonts w:cs="Times New Roman"/>
    </w:rPr>
  </w:style>
  <w:style w:type="character" w:customStyle="1" w:styleId="ListLabel745">
    <w:name w:val="ListLabel 745"/>
    <w:qFormat/>
    <w:rPr>
      <w:rFonts w:cs="Wingdings"/>
    </w:rPr>
  </w:style>
  <w:style w:type="character" w:customStyle="1" w:styleId="ListLabel746">
    <w:name w:val="ListLabel 746"/>
    <w:qFormat/>
    <w:rPr>
      <w:rFonts w:cs="Symbol"/>
    </w:rPr>
  </w:style>
  <w:style w:type="character" w:customStyle="1" w:styleId="ListLabel747">
    <w:name w:val="ListLabel 747"/>
    <w:qFormat/>
    <w:rPr>
      <w:rFonts w:cs="Times New Roman"/>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Times New Roman"/>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Symbol"/>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ascii="Times New Roman" w:hAnsi="Times New Roman"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ascii="Times New Roman" w:hAnsi="Times New Roman"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ascii="Times New Roman" w:hAnsi="Times New Roman"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ascii="Times New Roman" w:hAnsi="Times New Roman"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Times New Roman"/>
      <w:sz w:val="24"/>
    </w:rPr>
  </w:style>
  <w:style w:type="character" w:customStyle="1" w:styleId="ListLabel807">
    <w:name w:val="ListLabel 807"/>
    <w:qFormat/>
    <w:rPr>
      <w:rFonts w:cs="Times New Roman"/>
    </w:rPr>
  </w:style>
  <w:style w:type="character" w:customStyle="1" w:styleId="ListLabel808">
    <w:name w:val="ListLabel 808"/>
    <w:qFormat/>
    <w:rPr>
      <w:rFonts w:cs="Wingdings"/>
    </w:rPr>
  </w:style>
  <w:style w:type="character" w:customStyle="1" w:styleId="ListLabel809">
    <w:name w:val="ListLabel 809"/>
    <w:qFormat/>
    <w:rPr>
      <w:rFonts w:cs="Symbol"/>
    </w:rPr>
  </w:style>
  <w:style w:type="character" w:customStyle="1" w:styleId="ListLabel810">
    <w:name w:val="ListLabel 810"/>
    <w:qFormat/>
    <w:rPr>
      <w:rFonts w:cs="Times New Roman"/>
    </w:rPr>
  </w:style>
  <w:style w:type="character" w:customStyle="1" w:styleId="ListLabel811">
    <w:name w:val="ListLabel 811"/>
    <w:qFormat/>
    <w:rPr>
      <w:rFonts w:cs="Wingdings"/>
    </w:rPr>
  </w:style>
  <w:style w:type="character" w:customStyle="1" w:styleId="ListLabel812">
    <w:name w:val="ListLabel 812"/>
    <w:qFormat/>
    <w:rPr>
      <w:rFonts w:cs="Symbol"/>
    </w:rPr>
  </w:style>
  <w:style w:type="character" w:customStyle="1" w:styleId="ListLabel813">
    <w:name w:val="ListLabel 813"/>
    <w:qFormat/>
    <w:rPr>
      <w:rFonts w:cs="Times New Roman"/>
    </w:rPr>
  </w:style>
  <w:style w:type="character" w:customStyle="1" w:styleId="ListLabel814">
    <w:name w:val="ListLabel 814"/>
    <w:qFormat/>
    <w:rPr>
      <w:rFonts w:cs="Wingdings"/>
    </w:rPr>
  </w:style>
  <w:style w:type="character" w:customStyle="1" w:styleId="ListLabel815">
    <w:name w:val="ListLabel 815"/>
    <w:qFormat/>
    <w:rPr>
      <w:rFonts w:cs="Symbol"/>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cs="Symbol"/>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ascii="Times New Roman" w:hAnsi="Times New Roman"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ascii="Times New Roman" w:hAnsi="Times New Roman"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ascii="Times New Roman" w:hAnsi="Times New Roman"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ascii="Times New Roman" w:hAnsi="Times New Roman"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Times New Roman"/>
      <w:sz w:val="24"/>
    </w:rPr>
  </w:style>
  <w:style w:type="character" w:customStyle="1" w:styleId="ListLabel870">
    <w:name w:val="ListLabel 870"/>
    <w:qFormat/>
    <w:rPr>
      <w:rFonts w:cs="Times New Roman"/>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Times New Roman"/>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Times New Roman"/>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ascii="Times New Roman" w:hAnsi="Times New Roman"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ascii="Times New Roman" w:hAnsi="Times New Roman"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ascii="Times New Roman" w:hAnsi="Times New Roman"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ascii="Times New Roman" w:hAnsi="Times New Roman"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Times New Roman"/>
      <w:sz w:val="24"/>
    </w:rPr>
  </w:style>
  <w:style w:type="character" w:customStyle="1" w:styleId="ListLabel933">
    <w:name w:val="ListLabel 933"/>
    <w:qFormat/>
    <w:rPr>
      <w:rFonts w:cs="Times New Roman"/>
    </w:rPr>
  </w:style>
  <w:style w:type="character" w:customStyle="1" w:styleId="ListLabel934">
    <w:name w:val="ListLabel 934"/>
    <w:qFormat/>
    <w:rPr>
      <w:rFonts w:cs="Wingdings"/>
    </w:rPr>
  </w:style>
  <w:style w:type="character" w:customStyle="1" w:styleId="ListLabel935">
    <w:name w:val="ListLabel 935"/>
    <w:qFormat/>
    <w:rPr>
      <w:rFonts w:cs="Symbol"/>
    </w:rPr>
  </w:style>
  <w:style w:type="character" w:customStyle="1" w:styleId="ListLabel936">
    <w:name w:val="ListLabel 936"/>
    <w:qFormat/>
    <w:rPr>
      <w:rFonts w:cs="Times New Roman"/>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Times New Roman"/>
    </w:rPr>
  </w:style>
  <w:style w:type="character" w:customStyle="1" w:styleId="ListLabel940">
    <w:name w:val="ListLabel 940"/>
    <w:qFormat/>
    <w:rPr>
      <w:rFonts w:cs="Wingdings"/>
    </w:rPr>
  </w:style>
  <w:style w:type="character" w:customStyle="1" w:styleId="ListLabel941">
    <w:name w:val="ListLabel 941"/>
    <w:qFormat/>
    <w:rPr>
      <w:rFonts w:ascii="Times New Roman" w:hAnsi="Times New Roman"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cs="Symbol"/>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ascii="Times New Roman" w:hAnsi="Times New Roman"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ascii="Times New Roman" w:hAnsi="Times New Roman"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ascii="Times New Roman" w:hAnsi="Times New Roman"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ascii="Times New Roman" w:hAnsi="Times New Roman"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ascii="Times New Roman" w:hAnsi="Times New Roman" w:cs="Times New Roman"/>
      <w:sz w:val="24"/>
    </w:rPr>
  </w:style>
  <w:style w:type="character" w:customStyle="1" w:styleId="ListLabel996">
    <w:name w:val="ListLabel 996"/>
    <w:qFormat/>
    <w:rPr>
      <w:rFonts w:cs="Times New Roman"/>
    </w:rPr>
  </w:style>
  <w:style w:type="character" w:customStyle="1" w:styleId="ListLabel997">
    <w:name w:val="ListLabel 997"/>
    <w:qFormat/>
    <w:rPr>
      <w:rFonts w:cs="Wingdings"/>
    </w:rPr>
  </w:style>
  <w:style w:type="character" w:customStyle="1" w:styleId="ListLabel998">
    <w:name w:val="ListLabel 998"/>
    <w:qFormat/>
    <w:rPr>
      <w:rFonts w:cs="Symbol"/>
    </w:rPr>
  </w:style>
  <w:style w:type="character" w:customStyle="1" w:styleId="ListLabel999">
    <w:name w:val="ListLabel 999"/>
    <w:qFormat/>
    <w:rPr>
      <w:rFonts w:cs="Times New Roman"/>
    </w:rPr>
  </w:style>
  <w:style w:type="character" w:customStyle="1" w:styleId="ListLabel1000">
    <w:name w:val="ListLabel 1000"/>
    <w:qFormat/>
    <w:rPr>
      <w:rFonts w:cs="Wingdings"/>
    </w:rPr>
  </w:style>
  <w:style w:type="character" w:customStyle="1" w:styleId="ListLabel1001">
    <w:name w:val="ListLabel 1001"/>
    <w:qFormat/>
    <w:rPr>
      <w:rFonts w:cs="Symbol"/>
    </w:rPr>
  </w:style>
  <w:style w:type="character" w:customStyle="1" w:styleId="ListLabel1002">
    <w:name w:val="ListLabel 1002"/>
    <w:qFormat/>
    <w:rPr>
      <w:rFonts w:cs="Times New Roman"/>
    </w:rPr>
  </w:style>
  <w:style w:type="character" w:customStyle="1" w:styleId="ListLabel1003">
    <w:name w:val="ListLabel 1003"/>
    <w:qFormat/>
    <w:rPr>
      <w:rFonts w:cs="Wingdings"/>
    </w:rPr>
  </w:style>
  <w:style w:type="character" w:customStyle="1" w:styleId="ListLabel1004">
    <w:name w:val="ListLabel 1004"/>
    <w:qFormat/>
    <w:rPr>
      <w:rFonts w:ascii="Times New Roman" w:hAnsi="Times New Roman" w:cs="Symbol"/>
    </w:rPr>
  </w:style>
  <w:style w:type="character" w:customStyle="1" w:styleId="ListLabel1005">
    <w:name w:val="ListLabel 1005"/>
    <w:qFormat/>
    <w:rPr>
      <w:rFonts w:cs="Courier New"/>
    </w:rPr>
  </w:style>
  <w:style w:type="character" w:customStyle="1" w:styleId="ListLabel1006">
    <w:name w:val="ListLabel 1006"/>
    <w:qFormat/>
    <w:rPr>
      <w:rFonts w:cs="Wingdings"/>
    </w:rPr>
  </w:style>
  <w:style w:type="character" w:customStyle="1" w:styleId="ListLabel1007">
    <w:name w:val="ListLabel 1007"/>
    <w:qFormat/>
    <w:rPr>
      <w:rFonts w:cs="Symbol"/>
    </w:rPr>
  </w:style>
  <w:style w:type="character" w:customStyle="1" w:styleId="ListLabel1008">
    <w:name w:val="ListLabel 1008"/>
    <w:qFormat/>
    <w:rPr>
      <w:rFonts w:cs="Courier New"/>
    </w:rPr>
  </w:style>
  <w:style w:type="character" w:customStyle="1" w:styleId="ListLabel1009">
    <w:name w:val="ListLabel 1009"/>
    <w:qFormat/>
    <w:rPr>
      <w:rFonts w:cs="Wingdings"/>
    </w:rPr>
  </w:style>
  <w:style w:type="character" w:customStyle="1" w:styleId="ListLabel1010">
    <w:name w:val="ListLabel 1010"/>
    <w:qFormat/>
    <w:rPr>
      <w:rFonts w:cs="Symbol"/>
    </w:rPr>
  </w:style>
  <w:style w:type="character" w:customStyle="1" w:styleId="ListLabel1011">
    <w:name w:val="ListLabel 1011"/>
    <w:qFormat/>
    <w:rPr>
      <w:rFonts w:cs="Courier New"/>
    </w:rPr>
  </w:style>
  <w:style w:type="character" w:customStyle="1" w:styleId="ListLabel1012">
    <w:name w:val="ListLabel 1012"/>
    <w:qFormat/>
    <w:rPr>
      <w:rFonts w:cs="Wingdings"/>
    </w:rPr>
  </w:style>
  <w:style w:type="character" w:customStyle="1" w:styleId="ListLabel1013">
    <w:name w:val="ListLabel 1013"/>
    <w:qFormat/>
    <w:rPr>
      <w:rFonts w:ascii="Times New Roman" w:hAnsi="Times New Roman"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ascii="Times New Roman" w:hAnsi="Times New Roman"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ascii="Times New Roman" w:hAnsi="Times New Roman"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ascii="Times New Roman" w:hAnsi="Times New Roman"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ascii="Times New Roman" w:hAnsi="Times New Roman"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ascii="Times New Roman" w:hAnsi="Times New Roman" w:cs="Times New Roman"/>
      <w:sz w:val="24"/>
    </w:rPr>
  </w:style>
  <w:style w:type="character" w:customStyle="1" w:styleId="ListLabel1059">
    <w:name w:val="ListLabel 1059"/>
    <w:qFormat/>
    <w:rPr>
      <w:rFonts w:cs="Times New Roman"/>
    </w:rPr>
  </w:style>
  <w:style w:type="character" w:customStyle="1" w:styleId="ListLabel1060">
    <w:name w:val="ListLabel 1060"/>
    <w:qFormat/>
    <w:rPr>
      <w:rFonts w:cs="Wingdings"/>
    </w:rPr>
  </w:style>
  <w:style w:type="character" w:customStyle="1" w:styleId="ListLabel1061">
    <w:name w:val="ListLabel 1061"/>
    <w:qFormat/>
    <w:rPr>
      <w:rFonts w:cs="Symbol"/>
    </w:rPr>
  </w:style>
  <w:style w:type="character" w:customStyle="1" w:styleId="ListLabel1062">
    <w:name w:val="ListLabel 1062"/>
    <w:qFormat/>
    <w:rPr>
      <w:rFonts w:cs="Times New Roman"/>
    </w:rPr>
  </w:style>
  <w:style w:type="character" w:customStyle="1" w:styleId="ListLabel1063">
    <w:name w:val="ListLabel 1063"/>
    <w:qFormat/>
    <w:rPr>
      <w:rFonts w:cs="Wingdings"/>
    </w:rPr>
  </w:style>
  <w:style w:type="character" w:customStyle="1" w:styleId="ListLabel1064">
    <w:name w:val="ListLabel 1064"/>
    <w:qFormat/>
    <w:rPr>
      <w:rFonts w:cs="Symbol"/>
    </w:rPr>
  </w:style>
  <w:style w:type="character" w:customStyle="1" w:styleId="ListLabel1065">
    <w:name w:val="ListLabel 1065"/>
    <w:qFormat/>
    <w:rPr>
      <w:rFonts w:cs="Times New Roman"/>
    </w:rPr>
  </w:style>
  <w:style w:type="character" w:customStyle="1" w:styleId="ListLabel1066">
    <w:name w:val="ListLabel 1066"/>
    <w:qFormat/>
    <w:rPr>
      <w:rFonts w:cs="Wingdings"/>
    </w:rPr>
  </w:style>
  <w:style w:type="character" w:customStyle="1" w:styleId="ListLabel1067">
    <w:name w:val="ListLabel 1067"/>
    <w:qFormat/>
    <w:rPr>
      <w:rFonts w:ascii="Times New Roman" w:hAnsi="Times New Roman" w:cs="Symbol"/>
    </w:rPr>
  </w:style>
  <w:style w:type="character" w:customStyle="1" w:styleId="ListLabel1068">
    <w:name w:val="ListLabel 1068"/>
    <w:qFormat/>
    <w:rPr>
      <w:rFonts w:cs="Courier New"/>
    </w:rPr>
  </w:style>
  <w:style w:type="character" w:customStyle="1" w:styleId="ListLabel1069">
    <w:name w:val="ListLabel 1069"/>
    <w:qFormat/>
    <w:rPr>
      <w:rFonts w:cs="Wingdings"/>
    </w:rPr>
  </w:style>
  <w:style w:type="character" w:customStyle="1" w:styleId="ListLabel1070">
    <w:name w:val="ListLabel 1070"/>
    <w:qFormat/>
    <w:rPr>
      <w:rFonts w:cs="Symbol"/>
    </w:rPr>
  </w:style>
  <w:style w:type="character" w:customStyle="1" w:styleId="ListLabel1071">
    <w:name w:val="ListLabel 1071"/>
    <w:qFormat/>
    <w:rPr>
      <w:rFonts w:cs="Courier New"/>
    </w:rPr>
  </w:style>
  <w:style w:type="character" w:customStyle="1" w:styleId="ListLabel1072">
    <w:name w:val="ListLabel 1072"/>
    <w:qFormat/>
    <w:rPr>
      <w:rFonts w:cs="Wingdings"/>
    </w:rPr>
  </w:style>
  <w:style w:type="character" w:customStyle="1" w:styleId="ListLabel1073">
    <w:name w:val="ListLabel 1073"/>
    <w:qFormat/>
    <w:rPr>
      <w:rFonts w:cs="Symbol"/>
    </w:rPr>
  </w:style>
  <w:style w:type="character" w:customStyle="1" w:styleId="ListLabel1074">
    <w:name w:val="ListLabel 1074"/>
    <w:qFormat/>
    <w:rPr>
      <w:rFonts w:cs="Courier New"/>
    </w:rPr>
  </w:style>
  <w:style w:type="character" w:customStyle="1" w:styleId="ListLabel1075">
    <w:name w:val="ListLabel 1075"/>
    <w:qFormat/>
    <w:rPr>
      <w:rFonts w:cs="Wingdings"/>
    </w:rPr>
  </w:style>
  <w:style w:type="character" w:customStyle="1" w:styleId="ListLabel1076">
    <w:name w:val="ListLabel 1076"/>
    <w:qFormat/>
    <w:rPr>
      <w:rFonts w:ascii="Times New Roman" w:hAnsi="Times New Roman"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ascii="Times New Roman" w:hAnsi="Times New Roman" w:cs="OpenSymbol"/>
    </w:rPr>
  </w:style>
  <w:style w:type="character" w:customStyle="1" w:styleId="ListLabel1086">
    <w:name w:val="ListLabel 1086"/>
    <w:qFormat/>
    <w:rPr>
      <w:rFonts w:cs="OpenSymbol"/>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cs="OpenSymbol"/>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ascii="Times New Roman" w:hAnsi="Times New Roman" w:cs="OpenSymbol"/>
    </w:rPr>
  </w:style>
  <w:style w:type="character" w:customStyle="1" w:styleId="ListLabel1095">
    <w:name w:val="ListLabel 1095"/>
    <w:qFormat/>
    <w:rPr>
      <w:rFonts w:cs="OpenSymbol"/>
    </w:rPr>
  </w:style>
  <w:style w:type="character" w:customStyle="1" w:styleId="ListLabel1096">
    <w:name w:val="ListLabel 1096"/>
    <w:qFormat/>
    <w:rPr>
      <w:rFonts w:cs="OpenSymbol"/>
    </w:rPr>
  </w:style>
  <w:style w:type="character" w:customStyle="1" w:styleId="ListLabel1097">
    <w:name w:val="ListLabel 1097"/>
    <w:qFormat/>
    <w:rPr>
      <w:rFonts w:cs="OpenSymbol"/>
    </w:rPr>
  </w:style>
  <w:style w:type="character" w:customStyle="1" w:styleId="ListLabel1098">
    <w:name w:val="ListLabel 1098"/>
    <w:qFormat/>
    <w:rPr>
      <w:rFonts w:cs="OpenSymbol"/>
    </w:rPr>
  </w:style>
  <w:style w:type="character" w:customStyle="1" w:styleId="ListLabel1099">
    <w:name w:val="ListLabel 1099"/>
    <w:qFormat/>
    <w:rPr>
      <w:rFonts w:cs="OpenSymbol"/>
    </w:rPr>
  </w:style>
  <w:style w:type="character" w:customStyle="1" w:styleId="ListLabel1100">
    <w:name w:val="ListLabel 1100"/>
    <w:qFormat/>
    <w:rPr>
      <w:rFonts w:cs="OpenSymbol"/>
    </w:rPr>
  </w:style>
  <w:style w:type="character" w:customStyle="1" w:styleId="ListLabel1101">
    <w:name w:val="ListLabel 1101"/>
    <w:qFormat/>
    <w:rPr>
      <w:rFonts w:cs="OpenSymbol"/>
    </w:rPr>
  </w:style>
  <w:style w:type="character" w:customStyle="1" w:styleId="ListLabel1102">
    <w:name w:val="ListLabel 1102"/>
    <w:qFormat/>
    <w:rPr>
      <w:rFonts w:cs="OpenSymbol"/>
    </w:rPr>
  </w:style>
  <w:style w:type="character" w:customStyle="1" w:styleId="ListLabel1103">
    <w:name w:val="ListLabel 1103"/>
    <w:qFormat/>
    <w:rPr>
      <w:rFonts w:ascii="Times New Roman" w:hAnsi="Times New Roman" w:cs="OpenSymbol"/>
    </w:rPr>
  </w:style>
  <w:style w:type="character" w:customStyle="1" w:styleId="ListLabel1104">
    <w:name w:val="ListLabel 1104"/>
    <w:qFormat/>
    <w:rPr>
      <w:rFonts w:cs="OpenSymbol"/>
    </w:rPr>
  </w:style>
  <w:style w:type="character" w:customStyle="1" w:styleId="ListLabel1105">
    <w:name w:val="ListLabel 1105"/>
    <w:qFormat/>
    <w:rPr>
      <w:rFonts w:cs="OpenSymbol"/>
    </w:rPr>
  </w:style>
  <w:style w:type="character" w:customStyle="1" w:styleId="ListLabel1106">
    <w:name w:val="ListLabel 1106"/>
    <w:qFormat/>
    <w:rPr>
      <w:rFonts w:cs="OpenSymbol"/>
    </w:rPr>
  </w:style>
  <w:style w:type="character" w:customStyle="1" w:styleId="ListLabel1107">
    <w:name w:val="ListLabel 1107"/>
    <w:qFormat/>
    <w:rPr>
      <w:rFonts w:cs="OpenSymbol"/>
    </w:rPr>
  </w:style>
  <w:style w:type="character" w:customStyle="1" w:styleId="ListLabel1108">
    <w:name w:val="ListLabel 1108"/>
    <w:qFormat/>
    <w:rPr>
      <w:rFonts w:cs="OpenSymbol"/>
    </w:rPr>
  </w:style>
  <w:style w:type="character" w:customStyle="1" w:styleId="ListLabel1109">
    <w:name w:val="ListLabel 1109"/>
    <w:qFormat/>
    <w:rPr>
      <w:rFonts w:cs="OpenSymbol"/>
    </w:rPr>
  </w:style>
  <w:style w:type="character" w:customStyle="1" w:styleId="ListLabel1110">
    <w:name w:val="ListLabel 1110"/>
    <w:qFormat/>
    <w:rPr>
      <w:rFonts w:cs="OpenSymbol"/>
    </w:rPr>
  </w:style>
  <w:style w:type="character" w:customStyle="1" w:styleId="ListLabel1111">
    <w:name w:val="ListLabel 1111"/>
    <w:qFormat/>
    <w:rPr>
      <w:rFonts w:cs="OpenSymbol"/>
    </w:rPr>
  </w:style>
  <w:style w:type="character" w:customStyle="1" w:styleId="ListLabel1112">
    <w:name w:val="ListLabel 1112"/>
    <w:qFormat/>
    <w:rPr>
      <w:rFonts w:ascii="Times New Roman" w:hAnsi="Times New Roman" w:cs="OpenSymbol"/>
    </w:rPr>
  </w:style>
  <w:style w:type="character" w:customStyle="1" w:styleId="ListLabel1113">
    <w:name w:val="ListLabel 1113"/>
    <w:qFormat/>
    <w:rPr>
      <w:rFonts w:cs="OpenSymbol"/>
    </w:rPr>
  </w:style>
  <w:style w:type="character" w:customStyle="1" w:styleId="ListLabel1114">
    <w:name w:val="ListLabel 1114"/>
    <w:qFormat/>
    <w:rPr>
      <w:rFonts w:cs="OpenSymbol"/>
    </w:rPr>
  </w:style>
  <w:style w:type="character" w:customStyle="1" w:styleId="ListLabel1115">
    <w:name w:val="ListLabel 1115"/>
    <w:qFormat/>
    <w:rPr>
      <w:rFonts w:cs="OpenSymbol"/>
    </w:rPr>
  </w:style>
  <w:style w:type="character" w:customStyle="1" w:styleId="ListLabel1116">
    <w:name w:val="ListLabel 1116"/>
    <w:qFormat/>
    <w:rPr>
      <w:rFonts w:cs="OpenSymbol"/>
    </w:rPr>
  </w:style>
  <w:style w:type="character" w:customStyle="1" w:styleId="ListLabel1117">
    <w:name w:val="ListLabel 1117"/>
    <w:qFormat/>
    <w:rPr>
      <w:rFonts w:cs="OpenSymbol"/>
    </w:rPr>
  </w:style>
  <w:style w:type="character" w:customStyle="1" w:styleId="ListLabel1118">
    <w:name w:val="ListLabel 1118"/>
    <w:qFormat/>
    <w:rPr>
      <w:rFonts w:cs="OpenSymbol"/>
    </w:rPr>
  </w:style>
  <w:style w:type="character" w:customStyle="1" w:styleId="ListLabel1119">
    <w:name w:val="ListLabel 1119"/>
    <w:qFormat/>
    <w:rPr>
      <w:rFonts w:cs="OpenSymbol"/>
    </w:rPr>
  </w:style>
  <w:style w:type="character" w:customStyle="1" w:styleId="ListLabel1120">
    <w:name w:val="ListLabel 1120"/>
    <w:qFormat/>
    <w:rPr>
      <w:rFonts w:cs="OpenSymbol"/>
    </w:rPr>
  </w:style>
  <w:style w:type="character" w:customStyle="1" w:styleId="ListLabel1121">
    <w:name w:val="ListLabel 1121"/>
    <w:qFormat/>
    <w:rPr>
      <w:rFonts w:ascii="Times New Roman" w:hAnsi="Times New Roman" w:cs="Times New Roman"/>
      <w:sz w:val="24"/>
    </w:rPr>
  </w:style>
  <w:style w:type="character" w:customStyle="1" w:styleId="ListLabel1122">
    <w:name w:val="ListLabel 1122"/>
    <w:qFormat/>
    <w:rPr>
      <w:rFonts w:cs="Times New Roman"/>
    </w:rPr>
  </w:style>
  <w:style w:type="character" w:customStyle="1" w:styleId="ListLabel1123">
    <w:name w:val="ListLabel 1123"/>
    <w:qFormat/>
    <w:rPr>
      <w:rFonts w:cs="Wingdings"/>
    </w:rPr>
  </w:style>
  <w:style w:type="character" w:customStyle="1" w:styleId="ListLabel1124">
    <w:name w:val="ListLabel 1124"/>
    <w:qFormat/>
    <w:rPr>
      <w:rFonts w:cs="Symbol"/>
    </w:rPr>
  </w:style>
  <w:style w:type="character" w:customStyle="1" w:styleId="ListLabel1125">
    <w:name w:val="ListLabel 1125"/>
    <w:qFormat/>
    <w:rPr>
      <w:rFonts w:cs="Times New Roman"/>
    </w:rPr>
  </w:style>
  <w:style w:type="character" w:customStyle="1" w:styleId="ListLabel1126">
    <w:name w:val="ListLabel 1126"/>
    <w:qFormat/>
    <w:rPr>
      <w:rFonts w:cs="Wingdings"/>
    </w:rPr>
  </w:style>
  <w:style w:type="character" w:customStyle="1" w:styleId="ListLabel1127">
    <w:name w:val="ListLabel 1127"/>
    <w:qFormat/>
    <w:rPr>
      <w:rFonts w:cs="Symbol"/>
    </w:rPr>
  </w:style>
  <w:style w:type="character" w:customStyle="1" w:styleId="ListLabel1128">
    <w:name w:val="ListLabel 1128"/>
    <w:qFormat/>
    <w:rPr>
      <w:rFonts w:cs="Times New Roman"/>
    </w:rPr>
  </w:style>
  <w:style w:type="character" w:customStyle="1" w:styleId="ListLabel1129">
    <w:name w:val="ListLabel 1129"/>
    <w:qFormat/>
    <w:rPr>
      <w:rFonts w:cs="Wingdings"/>
    </w:rPr>
  </w:style>
  <w:style w:type="character" w:customStyle="1" w:styleId="ListLabel1130">
    <w:name w:val="ListLabel 1130"/>
    <w:qFormat/>
    <w:rPr>
      <w:rFonts w:ascii="Times New Roman" w:hAnsi="Times New Roman" w:cs="Symbol"/>
    </w:rPr>
  </w:style>
  <w:style w:type="character" w:customStyle="1" w:styleId="ListLabel1131">
    <w:name w:val="ListLabel 1131"/>
    <w:qFormat/>
    <w:rPr>
      <w:rFonts w:cs="Courier New"/>
    </w:rPr>
  </w:style>
  <w:style w:type="character" w:customStyle="1" w:styleId="ListLabel1132">
    <w:name w:val="ListLabel 1132"/>
    <w:qFormat/>
    <w:rPr>
      <w:rFonts w:cs="Wingdings"/>
    </w:rPr>
  </w:style>
  <w:style w:type="character" w:customStyle="1" w:styleId="ListLabel1133">
    <w:name w:val="ListLabel 1133"/>
    <w:qFormat/>
    <w:rPr>
      <w:rFonts w:cs="Symbol"/>
    </w:rPr>
  </w:style>
  <w:style w:type="character" w:customStyle="1" w:styleId="ListLabel1134">
    <w:name w:val="ListLabel 1134"/>
    <w:qFormat/>
    <w:rPr>
      <w:rFonts w:cs="Courier New"/>
    </w:rPr>
  </w:style>
  <w:style w:type="character" w:customStyle="1" w:styleId="ListLabel1135">
    <w:name w:val="ListLabel 1135"/>
    <w:qFormat/>
    <w:rPr>
      <w:rFonts w:cs="Wingdings"/>
    </w:rPr>
  </w:style>
  <w:style w:type="character" w:customStyle="1" w:styleId="ListLabel1136">
    <w:name w:val="ListLabel 1136"/>
    <w:qFormat/>
    <w:rPr>
      <w:rFonts w:cs="Symbol"/>
    </w:rPr>
  </w:style>
  <w:style w:type="character" w:customStyle="1" w:styleId="ListLabel1137">
    <w:name w:val="ListLabel 1137"/>
    <w:qFormat/>
    <w:rPr>
      <w:rFonts w:cs="Courier New"/>
    </w:rPr>
  </w:style>
  <w:style w:type="character" w:customStyle="1" w:styleId="ListLabel1138">
    <w:name w:val="ListLabel 1138"/>
    <w:qFormat/>
    <w:rPr>
      <w:rFonts w:cs="Wingdings"/>
    </w:rPr>
  </w:style>
  <w:style w:type="character" w:customStyle="1" w:styleId="ListLabel1139">
    <w:name w:val="ListLabel 1139"/>
    <w:qFormat/>
    <w:rPr>
      <w:rFonts w:ascii="Times New Roman" w:hAnsi="Times New Roman" w:cs="OpenSymbol"/>
    </w:rPr>
  </w:style>
  <w:style w:type="character" w:customStyle="1" w:styleId="ListLabel1140">
    <w:name w:val="ListLabel 1140"/>
    <w:qFormat/>
    <w:rPr>
      <w:rFonts w:cs="OpenSymbol"/>
    </w:rPr>
  </w:style>
  <w:style w:type="character" w:customStyle="1" w:styleId="ListLabel1141">
    <w:name w:val="ListLabel 1141"/>
    <w:qFormat/>
    <w:rPr>
      <w:rFonts w:cs="OpenSymbol"/>
    </w:rPr>
  </w:style>
  <w:style w:type="character" w:customStyle="1" w:styleId="ListLabel1142">
    <w:name w:val="ListLabel 1142"/>
    <w:qFormat/>
    <w:rPr>
      <w:rFonts w:cs="OpenSymbol"/>
    </w:rPr>
  </w:style>
  <w:style w:type="character" w:customStyle="1" w:styleId="ListLabel1143">
    <w:name w:val="ListLabel 1143"/>
    <w:qFormat/>
    <w:rPr>
      <w:rFonts w:cs="OpenSymbol"/>
    </w:rPr>
  </w:style>
  <w:style w:type="character" w:customStyle="1" w:styleId="ListLabel1144">
    <w:name w:val="ListLabel 1144"/>
    <w:qFormat/>
    <w:rPr>
      <w:rFonts w:cs="OpenSymbol"/>
    </w:rPr>
  </w:style>
  <w:style w:type="character" w:customStyle="1" w:styleId="ListLabel1145">
    <w:name w:val="ListLabel 1145"/>
    <w:qFormat/>
    <w:rPr>
      <w:rFonts w:cs="OpenSymbol"/>
    </w:rPr>
  </w:style>
  <w:style w:type="character" w:customStyle="1" w:styleId="ListLabel1146">
    <w:name w:val="ListLabel 1146"/>
    <w:qFormat/>
    <w:rPr>
      <w:rFonts w:cs="OpenSymbol"/>
    </w:rPr>
  </w:style>
  <w:style w:type="character" w:customStyle="1" w:styleId="ListLabel1147">
    <w:name w:val="ListLabel 1147"/>
    <w:qFormat/>
    <w:rPr>
      <w:rFonts w:cs="OpenSymbol"/>
    </w:rPr>
  </w:style>
  <w:style w:type="character" w:customStyle="1" w:styleId="ListLabel1148">
    <w:name w:val="ListLabel 1148"/>
    <w:qFormat/>
    <w:rPr>
      <w:rFonts w:cs="OpenSymbol"/>
    </w:rPr>
  </w:style>
  <w:style w:type="character" w:customStyle="1" w:styleId="ListLabel1149">
    <w:name w:val="ListLabel 1149"/>
    <w:qFormat/>
    <w:rPr>
      <w:rFonts w:cs="OpenSymbol"/>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cs="OpenSymbol"/>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rFonts w:cs="OpenSymbol"/>
    </w:rPr>
  </w:style>
  <w:style w:type="character" w:customStyle="1" w:styleId="ListLabel1159">
    <w:name w:val="ListLabel 1159"/>
    <w:qFormat/>
    <w:rPr>
      <w:rFonts w:cs="OpenSymbol"/>
    </w:rPr>
  </w:style>
  <w:style w:type="character" w:customStyle="1" w:styleId="ListLabel1160">
    <w:name w:val="ListLabel 1160"/>
    <w:qFormat/>
    <w:rPr>
      <w:rFonts w:cs="OpenSymbol"/>
    </w:rPr>
  </w:style>
  <w:style w:type="character" w:customStyle="1" w:styleId="ListLabel1161">
    <w:name w:val="ListLabel 1161"/>
    <w:qFormat/>
    <w:rPr>
      <w:rFonts w:cs="OpenSymbol"/>
    </w:rPr>
  </w:style>
  <w:style w:type="character" w:customStyle="1" w:styleId="ListLabel1162">
    <w:name w:val="ListLabel 1162"/>
    <w:qFormat/>
    <w:rPr>
      <w:rFonts w:cs="OpenSymbol"/>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ascii="Times New Roman" w:hAnsi="Times New Roman"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OpenSymbol"/>
    </w:rPr>
  </w:style>
  <w:style w:type="character" w:customStyle="1" w:styleId="ListLabel1175">
    <w:name w:val="ListLabel 1175"/>
    <w:qFormat/>
    <w:rPr>
      <w:rFonts w:ascii="Times New Roman" w:hAnsi="Times New Roman" w:cs="OpenSymbol"/>
    </w:rPr>
  </w:style>
  <w:style w:type="character" w:customStyle="1" w:styleId="ListLabel1176">
    <w:name w:val="ListLabel 1176"/>
    <w:qFormat/>
    <w:rPr>
      <w:rFonts w:cs="OpenSymbol"/>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OpenSymbol"/>
    </w:rPr>
  </w:style>
  <w:style w:type="character" w:customStyle="1" w:styleId="ListLabel1180">
    <w:name w:val="ListLabel 1180"/>
    <w:qFormat/>
    <w:rPr>
      <w:rFonts w:cs="OpenSymbol"/>
    </w:rPr>
  </w:style>
  <w:style w:type="character" w:customStyle="1" w:styleId="ListLabel1181">
    <w:name w:val="ListLabel 1181"/>
    <w:qFormat/>
    <w:rPr>
      <w:rFonts w:cs="OpenSymbol"/>
    </w:rPr>
  </w:style>
  <w:style w:type="character" w:customStyle="1" w:styleId="ListLabel1182">
    <w:name w:val="ListLabel 1182"/>
    <w:qFormat/>
    <w:rPr>
      <w:rFonts w:cs="OpenSymbol"/>
    </w:rPr>
  </w:style>
  <w:style w:type="character" w:customStyle="1" w:styleId="ListLabel1183">
    <w:name w:val="ListLabel 1183"/>
    <w:qFormat/>
    <w:rPr>
      <w:rFonts w:cs="OpenSymbol"/>
    </w:rPr>
  </w:style>
  <w:style w:type="character" w:customStyle="1" w:styleId="ListLabel1184">
    <w:name w:val="ListLabel 1184"/>
    <w:qFormat/>
    <w:rPr>
      <w:rFonts w:ascii="Times New Roman" w:hAnsi="Times New Roman" w:cs="OpenSymbol"/>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OpenSymbol"/>
    </w:rPr>
  </w:style>
  <w:style w:type="character" w:customStyle="1" w:styleId="ListLabel1189">
    <w:name w:val="ListLabel 1189"/>
    <w:qFormat/>
    <w:rPr>
      <w:rFonts w:cs="OpenSymbol"/>
    </w:rPr>
  </w:style>
  <w:style w:type="character" w:customStyle="1" w:styleId="ListLabel1190">
    <w:name w:val="ListLabel 1190"/>
    <w:qFormat/>
    <w:rPr>
      <w:rFonts w:cs="OpenSymbol"/>
    </w:rPr>
  </w:style>
  <w:style w:type="character" w:customStyle="1" w:styleId="ListLabel1191">
    <w:name w:val="ListLabel 1191"/>
    <w:qFormat/>
    <w:rPr>
      <w:rFonts w:cs="OpenSymbol"/>
    </w:rPr>
  </w:style>
  <w:style w:type="character" w:customStyle="1" w:styleId="ListLabel1192">
    <w:name w:val="ListLabel 1192"/>
    <w:qFormat/>
    <w:rPr>
      <w:rFonts w:cs="OpenSymbol"/>
    </w:rPr>
  </w:style>
  <w:style w:type="character" w:customStyle="1" w:styleId="ListLabel1193">
    <w:name w:val="ListLabel 1193"/>
    <w:qFormat/>
    <w:rPr>
      <w:rFonts w:ascii="Times New Roman" w:hAnsi="Times New Roman"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OpenSymbol"/>
    </w:rPr>
  </w:style>
  <w:style w:type="character" w:customStyle="1" w:styleId="ListLabel1202">
    <w:name w:val="ListLabel 1202"/>
    <w:qFormat/>
    <w:rPr>
      <w:rFonts w:ascii="Times New Roman" w:hAnsi="Times New Roman" w:cs="Times New Roman"/>
      <w:sz w:val="24"/>
    </w:rPr>
  </w:style>
  <w:style w:type="character" w:customStyle="1" w:styleId="ListLabel1203">
    <w:name w:val="ListLabel 1203"/>
    <w:qFormat/>
    <w:rPr>
      <w:rFonts w:cs="Times New Roman"/>
    </w:rPr>
  </w:style>
  <w:style w:type="character" w:customStyle="1" w:styleId="ListLabel1204">
    <w:name w:val="ListLabel 1204"/>
    <w:qFormat/>
    <w:rPr>
      <w:rFonts w:cs="Wingdings"/>
    </w:rPr>
  </w:style>
  <w:style w:type="character" w:customStyle="1" w:styleId="ListLabel1205">
    <w:name w:val="ListLabel 1205"/>
    <w:qFormat/>
    <w:rPr>
      <w:rFonts w:cs="Symbol"/>
    </w:rPr>
  </w:style>
  <w:style w:type="character" w:customStyle="1" w:styleId="ListLabel1206">
    <w:name w:val="ListLabel 1206"/>
    <w:qFormat/>
    <w:rPr>
      <w:rFonts w:cs="Times New Roman"/>
    </w:rPr>
  </w:style>
  <w:style w:type="character" w:customStyle="1" w:styleId="ListLabel1207">
    <w:name w:val="ListLabel 1207"/>
    <w:qFormat/>
    <w:rPr>
      <w:rFonts w:cs="Wingdings"/>
    </w:rPr>
  </w:style>
  <w:style w:type="character" w:customStyle="1" w:styleId="ListLabel1208">
    <w:name w:val="ListLabel 1208"/>
    <w:qFormat/>
    <w:rPr>
      <w:rFonts w:cs="Symbol"/>
    </w:rPr>
  </w:style>
  <w:style w:type="character" w:customStyle="1" w:styleId="ListLabel1209">
    <w:name w:val="ListLabel 1209"/>
    <w:qFormat/>
    <w:rPr>
      <w:rFonts w:cs="Times New Roman"/>
    </w:rPr>
  </w:style>
  <w:style w:type="character" w:customStyle="1" w:styleId="ListLabel1210">
    <w:name w:val="ListLabel 1210"/>
    <w:qFormat/>
    <w:rPr>
      <w:rFonts w:cs="Wingdings"/>
    </w:rPr>
  </w:style>
  <w:style w:type="character" w:customStyle="1" w:styleId="ListLabel1211">
    <w:name w:val="ListLabel 1211"/>
    <w:qFormat/>
    <w:rPr>
      <w:rFonts w:ascii="Times New Roman" w:hAnsi="Times New Roman" w:cs="OpenSymbol"/>
    </w:rPr>
  </w:style>
  <w:style w:type="character" w:customStyle="1" w:styleId="ListLabel1212">
    <w:name w:val="ListLabel 1212"/>
    <w:qFormat/>
    <w:rPr>
      <w:rFonts w:cs="OpenSymbol"/>
    </w:rPr>
  </w:style>
  <w:style w:type="character" w:customStyle="1" w:styleId="ListLabel1213">
    <w:name w:val="ListLabel 1213"/>
    <w:qFormat/>
    <w:rPr>
      <w:rFonts w:cs="OpenSymbol"/>
    </w:rPr>
  </w:style>
  <w:style w:type="character" w:customStyle="1" w:styleId="ListLabel1214">
    <w:name w:val="ListLabel 1214"/>
    <w:qFormat/>
    <w:rPr>
      <w:rFonts w:cs="OpenSymbol"/>
    </w:rPr>
  </w:style>
  <w:style w:type="character" w:customStyle="1" w:styleId="ListLabel1215">
    <w:name w:val="ListLabel 1215"/>
    <w:qFormat/>
    <w:rPr>
      <w:rFonts w:cs="OpenSymbol"/>
    </w:rPr>
  </w:style>
  <w:style w:type="character" w:customStyle="1" w:styleId="ListLabel1216">
    <w:name w:val="ListLabel 1216"/>
    <w:qFormat/>
    <w:rPr>
      <w:rFonts w:cs="OpenSymbol"/>
    </w:rPr>
  </w:style>
  <w:style w:type="character" w:customStyle="1" w:styleId="ListLabel1217">
    <w:name w:val="ListLabel 1217"/>
    <w:qFormat/>
    <w:rPr>
      <w:rFonts w:cs="OpenSymbol"/>
    </w:rPr>
  </w:style>
  <w:style w:type="character" w:customStyle="1" w:styleId="ListLabel1218">
    <w:name w:val="ListLabel 1218"/>
    <w:qFormat/>
    <w:rPr>
      <w:rFonts w:cs="OpenSymbol"/>
    </w:rPr>
  </w:style>
  <w:style w:type="character" w:customStyle="1" w:styleId="ListLabel1219">
    <w:name w:val="ListLabel 1219"/>
    <w:qFormat/>
    <w:rPr>
      <w:rFonts w:cs="OpenSymbol"/>
    </w:rPr>
  </w:style>
  <w:style w:type="character" w:customStyle="1" w:styleId="ListLabel1220">
    <w:name w:val="ListLabel 1220"/>
    <w:qFormat/>
    <w:rPr>
      <w:rFonts w:cs="OpenSymbol"/>
    </w:rPr>
  </w:style>
  <w:style w:type="character" w:customStyle="1" w:styleId="ListLabel1221">
    <w:name w:val="ListLabel 1221"/>
    <w:qFormat/>
    <w:rPr>
      <w:rFonts w:cs="OpenSymbol"/>
    </w:rPr>
  </w:style>
  <w:style w:type="character" w:customStyle="1" w:styleId="ListLabel1222">
    <w:name w:val="ListLabel 1222"/>
    <w:qFormat/>
    <w:rPr>
      <w:rFonts w:cs="OpenSymbol"/>
    </w:rPr>
  </w:style>
  <w:style w:type="character" w:customStyle="1" w:styleId="ListLabel1223">
    <w:name w:val="ListLabel 1223"/>
    <w:qFormat/>
    <w:rPr>
      <w:rFonts w:cs="OpenSymbol"/>
    </w:rPr>
  </w:style>
  <w:style w:type="character" w:customStyle="1" w:styleId="ListLabel1224">
    <w:name w:val="ListLabel 1224"/>
    <w:qFormat/>
    <w:rPr>
      <w:rFonts w:cs="OpenSymbol"/>
    </w:rPr>
  </w:style>
  <w:style w:type="character" w:customStyle="1" w:styleId="ListLabel1225">
    <w:name w:val="ListLabel 1225"/>
    <w:qFormat/>
    <w:rPr>
      <w:rFonts w:cs="OpenSymbol"/>
    </w:rPr>
  </w:style>
  <w:style w:type="character" w:customStyle="1" w:styleId="ListLabel1226">
    <w:name w:val="ListLabel 1226"/>
    <w:qFormat/>
    <w:rPr>
      <w:rFonts w:cs="OpenSymbol"/>
    </w:rPr>
  </w:style>
  <w:style w:type="character" w:customStyle="1" w:styleId="ListLabel1227">
    <w:name w:val="ListLabel 1227"/>
    <w:qFormat/>
    <w:rPr>
      <w:rFonts w:cs="OpenSymbol"/>
    </w:rPr>
  </w:style>
  <w:style w:type="character" w:customStyle="1" w:styleId="ListLabel1228">
    <w:name w:val="ListLabel 1228"/>
    <w:qFormat/>
    <w:rPr>
      <w:rFonts w:cs="OpenSymbol"/>
    </w:rPr>
  </w:style>
  <w:style w:type="character" w:customStyle="1" w:styleId="ListLabel1229">
    <w:name w:val="ListLabel 1229"/>
    <w:qFormat/>
    <w:rPr>
      <w:rFonts w:cs="OpenSymbol"/>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cs="OpenSymbol"/>
    </w:rPr>
  </w:style>
  <w:style w:type="character" w:customStyle="1" w:styleId="ListLabel1233">
    <w:name w:val="ListLabel 1233"/>
    <w:qFormat/>
    <w:rPr>
      <w:rFonts w:cs="OpenSymbol"/>
    </w:rPr>
  </w:style>
  <w:style w:type="character" w:customStyle="1" w:styleId="ListLabel1234">
    <w:name w:val="ListLabel 1234"/>
    <w:qFormat/>
    <w:rPr>
      <w:rFonts w:cs="OpenSymbol"/>
    </w:rPr>
  </w:style>
  <w:style w:type="character" w:customStyle="1" w:styleId="ListLabel1235">
    <w:name w:val="ListLabel 1235"/>
    <w:qFormat/>
    <w:rPr>
      <w:rFonts w:cs="OpenSymbol"/>
    </w:rPr>
  </w:style>
  <w:style w:type="character" w:customStyle="1" w:styleId="ListLabel1236">
    <w:name w:val="ListLabel 1236"/>
    <w:qFormat/>
    <w:rPr>
      <w:rFonts w:cs="OpenSymbol"/>
    </w:rPr>
  </w:style>
  <w:style w:type="character" w:customStyle="1" w:styleId="ListLabel1237">
    <w:name w:val="ListLabel 1237"/>
    <w:qFormat/>
    <w:rPr>
      <w:rFonts w:cs="OpenSymbol"/>
    </w:rPr>
  </w:style>
  <w:style w:type="character" w:customStyle="1" w:styleId="ListLabel1238">
    <w:name w:val="ListLabel 1238"/>
    <w:qFormat/>
    <w:rPr>
      <w:rFonts w:ascii="Times New Roman" w:hAnsi="Times New Roman" w:cs="OpenSymbol"/>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rPr>
  </w:style>
  <w:style w:type="character" w:customStyle="1" w:styleId="ListLabel1244">
    <w:name w:val="ListLabel 1244"/>
    <w:qFormat/>
    <w:rPr>
      <w:rFonts w:cs="OpenSymbol"/>
    </w:rPr>
  </w:style>
  <w:style w:type="character" w:customStyle="1" w:styleId="ListLabel1245">
    <w:name w:val="ListLabel 1245"/>
    <w:qFormat/>
    <w:rPr>
      <w:rFonts w:cs="OpenSymbol"/>
    </w:rPr>
  </w:style>
  <w:style w:type="character" w:customStyle="1" w:styleId="ListLabel1246">
    <w:name w:val="ListLabel 1246"/>
    <w:qFormat/>
    <w:rPr>
      <w:rFonts w:cs="OpenSymbol"/>
    </w:rPr>
  </w:style>
  <w:style w:type="character" w:customStyle="1" w:styleId="ListLabel1247">
    <w:name w:val="ListLabel 1247"/>
    <w:qFormat/>
    <w:rPr>
      <w:rFonts w:ascii="Times New Roman" w:hAnsi="Times New Roman" w:cs="OpenSymbol"/>
    </w:rPr>
  </w:style>
  <w:style w:type="character" w:customStyle="1" w:styleId="ListLabel1248">
    <w:name w:val="ListLabel 1248"/>
    <w:qFormat/>
    <w:rPr>
      <w:rFonts w:cs="OpenSymbol"/>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rPr>
  </w:style>
  <w:style w:type="character" w:customStyle="1" w:styleId="ListLabel1253">
    <w:name w:val="ListLabel 1253"/>
    <w:qFormat/>
    <w:rPr>
      <w:rFonts w:cs="OpenSymbol"/>
    </w:rPr>
  </w:style>
  <w:style w:type="character" w:customStyle="1" w:styleId="ListLabel1254">
    <w:name w:val="ListLabel 1254"/>
    <w:qFormat/>
    <w:rPr>
      <w:rFonts w:cs="OpenSymbol"/>
    </w:rPr>
  </w:style>
  <w:style w:type="character" w:customStyle="1" w:styleId="ListLabel1255">
    <w:name w:val="ListLabel 1255"/>
    <w:qFormat/>
    <w:rPr>
      <w:rFonts w:cs="OpenSymbol"/>
    </w:rPr>
  </w:style>
  <w:style w:type="character" w:customStyle="1" w:styleId="ListLabel1256">
    <w:name w:val="ListLabel 1256"/>
    <w:qFormat/>
    <w:rPr>
      <w:rFonts w:ascii="Times New Roman" w:hAnsi="Times New Roman" w:cs="OpenSymbol"/>
    </w:rPr>
  </w:style>
  <w:style w:type="character" w:customStyle="1" w:styleId="ListLabel1257">
    <w:name w:val="ListLabel 1257"/>
    <w:qFormat/>
    <w:rPr>
      <w:rFonts w:cs="OpenSymbol"/>
    </w:rPr>
  </w:style>
  <w:style w:type="character" w:customStyle="1" w:styleId="ListLabel1258">
    <w:name w:val="ListLabel 1258"/>
    <w:qFormat/>
    <w:rPr>
      <w:rFonts w:cs="OpenSymbol"/>
    </w:rPr>
  </w:style>
  <w:style w:type="character" w:customStyle="1" w:styleId="ListLabel1259">
    <w:name w:val="ListLabel 1259"/>
    <w:qFormat/>
    <w:rPr>
      <w:rFonts w:cs="OpenSymbol"/>
    </w:rPr>
  </w:style>
  <w:style w:type="character" w:customStyle="1" w:styleId="ListLabel1260">
    <w:name w:val="ListLabel 1260"/>
    <w:qFormat/>
    <w:rPr>
      <w:rFonts w:cs="OpenSymbol"/>
    </w:rPr>
  </w:style>
  <w:style w:type="character" w:customStyle="1" w:styleId="ListLabel1261">
    <w:name w:val="ListLabel 1261"/>
    <w:qFormat/>
    <w:rPr>
      <w:rFonts w:cs="OpenSymbol"/>
    </w:rPr>
  </w:style>
  <w:style w:type="character" w:customStyle="1" w:styleId="ListLabel1262">
    <w:name w:val="ListLabel 1262"/>
    <w:qFormat/>
    <w:rPr>
      <w:rFonts w:cs="OpenSymbol"/>
    </w:rPr>
  </w:style>
  <w:style w:type="character" w:customStyle="1" w:styleId="ListLabel1263">
    <w:name w:val="ListLabel 1263"/>
    <w:qFormat/>
    <w:rPr>
      <w:rFonts w:cs="OpenSymbol"/>
    </w:rPr>
  </w:style>
  <w:style w:type="character" w:customStyle="1" w:styleId="ListLabel1264">
    <w:name w:val="ListLabel 1264"/>
    <w:qFormat/>
    <w:rPr>
      <w:rFonts w:cs="OpenSymbol"/>
    </w:rPr>
  </w:style>
  <w:style w:type="character" w:customStyle="1" w:styleId="ListLabel1265">
    <w:name w:val="ListLabel 1265"/>
    <w:qFormat/>
    <w:rPr>
      <w:rFonts w:ascii="Times New Roman" w:hAnsi="Times New Roman" w:cs="OpenSymbol"/>
    </w:rPr>
  </w:style>
  <w:style w:type="character" w:customStyle="1" w:styleId="ListLabel1266">
    <w:name w:val="ListLabel 1266"/>
    <w:qFormat/>
    <w:rPr>
      <w:rFonts w:cs="OpenSymbol"/>
    </w:rPr>
  </w:style>
  <w:style w:type="character" w:customStyle="1" w:styleId="ListLabel1267">
    <w:name w:val="ListLabel 1267"/>
    <w:qFormat/>
    <w:rPr>
      <w:rFonts w:cs="OpenSymbol"/>
    </w:rPr>
  </w:style>
  <w:style w:type="character" w:customStyle="1" w:styleId="ListLabel1268">
    <w:name w:val="ListLabel 1268"/>
    <w:qFormat/>
    <w:rPr>
      <w:rFonts w:cs="OpenSymbol"/>
    </w:rPr>
  </w:style>
  <w:style w:type="character" w:customStyle="1" w:styleId="ListLabel1269">
    <w:name w:val="ListLabel 1269"/>
    <w:qFormat/>
    <w:rPr>
      <w:rFonts w:cs="OpenSymbol"/>
    </w:rPr>
  </w:style>
  <w:style w:type="character" w:customStyle="1" w:styleId="ListLabel1270">
    <w:name w:val="ListLabel 1270"/>
    <w:qFormat/>
    <w:rPr>
      <w:rFonts w:cs="OpenSymbol"/>
    </w:rPr>
  </w:style>
  <w:style w:type="character" w:customStyle="1" w:styleId="ListLabel1271">
    <w:name w:val="ListLabel 1271"/>
    <w:qFormat/>
    <w:rPr>
      <w:rFonts w:cs="OpenSymbol"/>
    </w:rPr>
  </w:style>
  <w:style w:type="character" w:customStyle="1" w:styleId="ListLabel1272">
    <w:name w:val="ListLabel 1272"/>
    <w:qFormat/>
    <w:rPr>
      <w:rFonts w:cs="OpenSymbol"/>
    </w:rPr>
  </w:style>
  <w:style w:type="character" w:customStyle="1" w:styleId="ListLabel1273">
    <w:name w:val="ListLabel 1273"/>
    <w:qFormat/>
    <w:rPr>
      <w:rFonts w:cs="OpenSymbol"/>
    </w:rPr>
  </w:style>
  <w:style w:type="character" w:customStyle="1" w:styleId="ListLabel1274">
    <w:name w:val="ListLabel 1274"/>
    <w:qFormat/>
    <w:rPr>
      <w:rFonts w:ascii="Times New Roman" w:hAnsi="Times New Roman" w:cs="Times New Roman"/>
      <w:sz w:val="24"/>
    </w:rPr>
  </w:style>
  <w:style w:type="character" w:customStyle="1" w:styleId="ListLabel1275">
    <w:name w:val="ListLabel 1275"/>
    <w:qFormat/>
    <w:rPr>
      <w:rFonts w:cs="Times New Roman"/>
    </w:rPr>
  </w:style>
  <w:style w:type="character" w:customStyle="1" w:styleId="ListLabel1276">
    <w:name w:val="ListLabel 1276"/>
    <w:qFormat/>
    <w:rPr>
      <w:rFonts w:cs="Wingdings"/>
    </w:rPr>
  </w:style>
  <w:style w:type="character" w:customStyle="1" w:styleId="ListLabel1277">
    <w:name w:val="ListLabel 1277"/>
    <w:qFormat/>
    <w:rPr>
      <w:rFonts w:cs="Symbol"/>
    </w:rPr>
  </w:style>
  <w:style w:type="character" w:customStyle="1" w:styleId="ListLabel1278">
    <w:name w:val="ListLabel 1278"/>
    <w:qFormat/>
    <w:rPr>
      <w:rFonts w:cs="Times New Roman"/>
    </w:rPr>
  </w:style>
  <w:style w:type="character" w:customStyle="1" w:styleId="ListLabel1279">
    <w:name w:val="ListLabel 1279"/>
    <w:qFormat/>
    <w:rPr>
      <w:rFonts w:cs="Wingdings"/>
    </w:rPr>
  </w:style>
  <w:style w:type="character" w:customStyle="1" w:styleId="ListLabel1280">
    <w:name w:val="ListLabel 1280"/>
    <w:qFormat/>
    <w:rPr>
      <w:rFonts w:cs="Symbol"/>
    </w:rPr>
  </w:style>
  <w:style w:type="character" w:customStyle="1" w:styleId="ListLabel1281">
    <w:name w:val="ListLabel 1281"/>
    <w:qFormat/>
    <w:rPr>
      <w:rFonts w:cs="Times New Roman"/>
    </w:rPr>
  </w:style>
  <w:style w:type="character" w:customStyle="1" w:styleId="ListLabel1282">
    <w:name w:val="ListLabel 1282"/>
    <w:qFormat/>
    <w:rPr>
      <w:rFonts w:cs="Wingdings"/>
    </w:rPr>
  </w:style>
  <w:style w:type="character" w:customStyle="1" w:styleId="ListLabel1283">
    <w:name w:val="ListLabel 1283"/>
    <w:qFormat/>
    <w:rPr>
      <w:rFonts w:ascii="Times New Roman" w:hAnsi="Times New Roman" w:cs="OpenSymbol"/>
    </w:rPr>
  </w:style>
  <w:style w:type="character" w:customStyle="1" w:styleId="ListLabel1284">
    <w:name w:val="ListLabel 1284"/>
    <w:qFormat/>
    <w:rPr>
      <w:rFonts w:cs="OpenSymbol"/>
    </w:rPr>
  </w:style>
  <w:style w:type="character" w:customStyle="1" w:styleId="ListLabel1285">
    <w:name w:val="ListLabel 1285"/>
    <w:qFormat/>
    <w:rPr>
      <w:rFonts w:cs="OpenSymbol"/>
    </w:rPr>
  </w:style>
  <w:style w:type="character" w:customStyle="1" w:styleId="ListLabel1286">
    <w:name w:val="ListLabel 1286"/>
    <w:qFormat/>
    <w:rPr>
      <w:rFonts w:cs="OpenSymbol"/>
    </w:rPr>
  </w:style>
  <w:style w:type="character" w:customStyle="1" w:styleId="ListLabel1287">
    <w:name w:val="ListLabel 1287"/>
    <w:qFormat/>
    <w:rPr>
      <w:rFonts w:cs="OpenSymbol"/>
    </w:rPr>
  </w:style>
  <w:style w:type="character" w:customStyle="1" w:styleId="ListLabel1288">
    <w:name w:val="ListLabel 1288"/>
    <w:qFormat/>
    <w:rPr>
      <w:rFonts w:cs="OpenSymbol"/>
    </w:rPr>
  </w:style>
  <w:style w:type="character" w:customStyle="1" w:styleId="ListLabel1289">
    <w:name w:val="ListLabel 1289"/>
    <w:qFormat/>
    <w:rPr>
      <w:rFonts w:cs="OpenSymbol"/>
    </w:rPr>
  </w:style>
  <w:style w:type="character" w:customStyle="1" w:styleId="ListLabel1290">
    <w:name w:val="ListLabel 1290"/>
    <w:qFormat/>
    <w:rPr>
      <w:rFonts w:cs="OpenSymbol"/>
    </w:rPr>
  </w:style>
  <w:style w:type="character" w:customStyle="1" w:styleId="ListLabel1291">
    <w:name w:val="ListLabel 1291"/>
    <w:qFormat/>
    <w:rPr>
      <w:rFonts w:cs="OpenSymbol"/>
    </w:rPr>
  </w:style>
  <w:style w:type="character" w:customStyle="1" w:styleId="ListLabel1292">
    <w:name w:val="ListLabel 1292"/>
    <w:qFormat/>
    <w:rPr>
      <w:rFonts w:cs="OpenSymbol"/>
    </w:rPr>
  </w:style>
  <w:style w:type="character" w:customStyle="1" w:styleId="ListLabel1293">
    <w:name w:val="ListLabel 1293"/>
    <w:qFormat/>
    <w:rPr>
      <w:rFonts w:cs="OpenSymbol"/>
    </w:rPr>
  </w:style>
  <w:style w:type="character" w:customStyle="1" w:styleId="ListLabel1294">
    <w:name w:val="ListLabel 1294"/>
    <w:qFormat/>
    <w:rPr>
      <w:rFonts w:cs="OpenSymbol"/>
    </w:rPr>
  </w:style>
  <w:style w:type="character" w:customStyle="1" w:styleId="ListLabel1295">
    <w:name w:val="ListLabel 1295"/>
    <w:qFormat/>
    <w:rPr>
      <w:rFonts w:cs="OpenSymbol"/>
    </w:rPr>
  </w:style>
  <w:style w:type="character" w:customStyle="1" w:styleId="ListLabel1296">
    <w:name w:val="ListLabel 1296"/>
    <w:qFormat/>
    <w:rPr>
      <w:rFonts w:cs="OpenSymbol"/>
    </w:rPr>
  </w:style>
  <w:style w:type="character" w:customStyle="1" w:styleId="ListLabel1297">
    <w:name w:val="ListLabel 1297"/>
    <w:qFormat/>
    <w:rPr>
      <w:rFonts w:cs="OpenSymbol"/>
    </w:rPr>
  </w:style>
  <w:style w:type="character" w:customStyle="1" w:styleId="ListLabel1298">
    <w:name w:val="ListLabel 1298"/>
    <w:qFormat/>
    <w:rPr>
      <w:rFonts w:cs="OpenSymbol"/>
    </w:rPr>
  </w:style>
  <w:style w:type="character" w:customStyle="1" w:styleId="ListLabel1299">
    <w:name w:val="ListLabel 1299"/>
    <w:qFormat/>
    <w:rPr>
      <w:rFonts w:cs="OpenSymbol"/>
    </w:rPr>
  </w:style>
  <w:style w:type="character" w:customStyle="1" w:styleId="ListLabel1300">
    <w:name w:val="ListLabel 1300"/>
    <w:qFormat/>
    <w:rPr>
      <w:rFonts w:cs="OpenSymbol"/>
    </w:rPr>
  </w:style>
  <w:style w:type="character" w:customStyle="1" w:styleId="ListLabel1301">
    <w:name w:val="ListLabel 1301"/>
    <w:qFormat/>
    <w:rPr>
      <w:rFonts w:cs="OpenSymbol"/>
    </w:rPr>
  </w:style>
  <w:style w:type="character" w:customStyle="1" w:styleId="ListLabel1302">
    <w:name w:val="ListLabel 1302"/>
    <w:qFormat/>
    <w:rPr>
      <w:rFonts w:cs="OpenSymbol"/>
    </w:rPr>
  </w:style>
  <w:style w:type="character" w:customStyle="1" w:styleId="ListLabel1303">
    <w:name w:val="ListLabel 1303"/>
    <w:qFormat/>
    <w:rPr>
      <w:rFonts w:cs="OpenSymbol"/>
    </w:rPr>
  </w:style>
  <w:style w:type="character" w:customStyle="1" w:styleId="ListLabel1304">
    <w:name w:val="ListLabel 1304"/>
    <w:qFormat/>
    <w:rPr>
      <w:rFonts w:cs="OpenSymbol"/>
    </w:rPr>
  </w:style>
  <w:style w:type="character" w:customStyle="1" w:styleId="ListLabel1305">
    <w:name w:val="ListLabel 1305"/>
    <w:qFormat/>
    <w:rPr>
      <w:rFonts w:cs="OpenSymbol"/>
    </w:rPr>
  </w:style>
  <w:style w:type="character" w:customStyle="1" w:styleId="ListLabel1306">
    <w:name w:val="ListLabel 1306"/>
    <w:qFormat/>
    <w:rPr>
      <w:rFonts w:cs="OpenSymbol"/>
    </w:rPr>
  </w:style>
  <w:style w:type="character" w:customStyle="1" w:styleId="ListLabel1307">
    <w:name w:val="ListLabel 1307"/>
    <w:qFormat/>
    <w:rPr>
      <w:rFonts w:cs="OpenSymbol"/>
    </w:rPr>
  </w:style>
  <w:style w:type="character" w:customStyle="1" w:styleId="ListLabel1308">
    <w:name w:val="ListLabel 1308"/>
    <w:qFormat/>
    <w:rPr>
      <w:rFonts w:cs="OpenSymbol"/>
    </w:rPr>
  </w:style>
  <w:style w:type="character" w:customStyle="1" w:styleId="ListLabel1309">
    <w:name w:val="ListLabel 1309"/>
    <w:qFormat/>
    <w:rPr>
      <w:rFonts w:cs="OpenSymbol"/>
    </w:rPr>
  </w:style>
  <w:style w:type="paragraph" w:customStyle="1" w:styleId="Cmsor">
    <w:name w:val="Címsor"/>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Trgymutat">
    <w:name w:val="Tárgymutató"/>
    <w:basedOn w:val="Normal"/>
    <w:qFormat/>
    <w:pPr>
      <w:suppressLineNumbers/>
    </w:pPr>
  </w:style>
  <w:style w:type="paragraph" w:styleId="Title">
    <w:name w:val="Title"/>
    <w:basedOn w:val="Cmsor"/>
    <w:qFormat/>
    <w:pPr>
      <w:jc w:val="center"/>
    </w:pPr>
    <w:rPr>
      <w:b/>
      <w:bCs/>
      <w:sz w:val="56"/>
      <w:szCs w:val="56"/>
    </w:rPr>
  </w:style>
  <w:style w:type="paragraph" w:styleId="Subtitle">
    <w:name w:val="Subtitle"/>
    <w:basedOn w:val="Cmsor"/>
    <w:qFormat/>
    <w:pPr>
      <w:spacing w:before="60"/>
      <w:jc w:val="center"/>
    </w:pPr>
    <w:rPr>
      <w:sz w:val="36"/>
      <w:szCs w:val="36"/>
    </w:rPr>
  </w:style>
  <w:style w:type="paragraph" w:styleId="TOAHeading">
    <w:name w:val="toa heading"/>
    <w:basedOn w:val="Cmsor"/>
    <w:qFormat/>
  </w:style>
  <w:style w:type="paragraph" w:styleId="TOC1">
    <w:name w:val="toc 1"/>
    <w:basedOn w:val="Trgymutat"/>
    <w:uiPriority w:val="39"/>
    <w:pPr>
      <w:tabs>
        <w:tab w:val="right" w:leader="dot" w:pos="9075"/>
      </w:tabs>
      <w:spacing w:line="360" w:lineRule="auto"/>
      <w:jc w:val="both"/>
    </w:pPr>
    <w:rPr>
      <w:rFonts w:ascii="Nimbus Roman No9 L" w:hAnsi="Nimbus Roman No9 L"/>
      <w:highlight w:val="white"/>
    </w:rPr>
  </w:style>
  <w:style w:type="paragraph" w:customStyle="1" w:styleId="Tblzattartalom">
    <w:name w:val="Táblázattartalom"/>
    <w:basedOn w:val="Normal"/>
    <w:qFormat/>
  </w:style>
  <w:style w:type="paragraph" w:customStyle="1" w:styleId="Tblzatfejlc">
    <w:name w:val="Táblázatfejléc"/>
    <w:basedOn w:val="Tblzattartalom"/>
    <w:qFormat/>
  </w:style>
  <w:style w:type="paragraph" w:styleId="TOC2">
    <w:name w:val="toc 2"/>
    <w:basedOn w:val="Trgymutat"/>
    <w:uiPriority w:val="39"/>
    <w:rPr>
      <w:rFonts w:ascii="Nimbus Roman No9 L" w:hAnsi="Nimbus Roman No9 L"/>
    </w:rPr>
  </w:style>
  <w:style w:type="paragraph" w:styleId="TOC3">
    <w:name w:val="toc 3"/>
    <w:basedOn w:val="Trgymutat"/>
    <w:uiPriority w:val="39"/>
  </w:style>
  <w:style w:type="paragraph" w:customStyle="1" w:styleId="bra">
    <w:name w:val="Ábra"/>
    <w:basedOn w:val="Caption"/>
    <w:qFormat/>
  </w:style>
  <w:style w:type="paragraph" w:customStyle="1" w:styleId="Kerettartalom">
    <w:name w:val="Kerettartalom"/>
    <w:basedOn w:val="Normal"/>
    <w:qFormat/>
  </w:style>
  <w:style w:type="paragraph" w:styleId="Header">
    <w:name w:val="header"/>
    <w:basedOn w:val="Normal"/>
    <w:uiPriority w:val="99"/>
    <w:unhideWhenUsed/>
    <w:rsid w:val="0088497A"/>
    <w:pPr>
      <w:tabs>
        <w:tab w:val="center" w:pos="4680"/>
        <w:tab w:val="right" w:pos="9360"/>
      </w:tabs>
    </w:pPr>
    <w:rPr>
      <w:rFonts w:cs="Mangal"/>
      <w:szCs w:val="21"/>
    </w:rPr>
  </w:style>
  <w:style w:type="paragraph" w:styleId="Footer">
    <w:name w:val="footer"/>
    <w:basedOn w:val="Normal"/>
    <w:uiPriority w:val="99"/>
    <w:unhideWhenUsed/>
    <w:rsid w:val="0088497A"/>
    <w:pPr>
      <w:tabs>
        <w:tab w:val="center" w:pos="4680"/>
        <w:tab w:val="right" w:pos="9360"/>
      </w:tabs>
    </w:pPr>
    <w:rPr>
      <w:rFonts w:cs="Mangal"/>
      <w:szCs w:val="21"/>
    </w:rPr>
  </w:style>
  <w:style w:type="paragraph" w:styleId="BalloonText">
    <w:name w:val="Balloon Text"/>
    <w:basedOn w:val="Normal"/>
    <w:link w:val="BalloonTextChar"/>
    <w:uiPriority w:val="99"/>
    <w:semiHidden/>
    <w:unhideWhenUsed/>
    <w:qFormat/>
    <w:rsid w:val="005327BB"/>
    <w:rPr>
      <w:rFonts w:ascii="Segoe UI" w:hAnsi="Segoe UI" w:cs="Mangal"/>
      <w:sz w:val="18"/>
      <w:szCs w:val="16"/>
    </w:rPr>
  </w:style>
  <w:style w:type="paragraph" w:customStyle="1" w:styleId="Elformzottszveg">
    <w:name w:val="Előformázott szöveg"/>
    <w:basedOn w:val="Normal"/>
    <w:qFormat/>
    <w:rsid w:val="004B03BC"/>
    <w:pPr>
      <w:widowControl w:val="0"/>
      <w:suppressAutoHyphens/>
    </w:pPr>
    <w:rPr>
      <w:rFonts w:ascii="Liberation Mono" w:eastAsia="NSimSun" w:hAnsi="Liberation Mono" w:cs="Liberation Mono"/>
      <w:sz w:val="20"/>
      <w:szCs w:val="20"/>
    </w:rPr>
  </w:style>
  <w:style w:type="paragraph" w:customStyle="1" w:styleId="Cmsor10">
    <w:name w:val="Címsor 10"/>
    <w:basedOn w:val="Cmsor"/>
    <w:qFormat/>
  </w:style>
  <w:style w:type="character" w:styleId="Hyperlink">
    <w:name w:val="Hyperlink"/>
    <w:basedOn w:val="DefaultParagraphFont"/>
    <w:uiPriority w:val="99"/>
    <w:unhideWhenUsed/>
    <w:rsid w:val="00BA65F6"/>
    <w:rPr>
      <w:color w:val="0563C1" w:themeColor="hyperlink"/>
      <w:u w:val="single"/>
    </w:rPr>
  </w:style>
  <w:style w:type="paragraph" w:styleId="ListParagraph">
    <w:name w:val="List Paragraph"/>
    <w:basedOn w:val="Normal"/>
    <w:uiPriority w:val="34"/>
    <w:qFormat/>
    <w:rsid w:val="009212C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aninest.com/ear-cheatsheet/"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microsoft.com/office/2007/relationships/hdphoto" Target="media/hdphoto1.wdp"/><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plosone.org/"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hyperlink" Target="http://www.huveta.hu/handle/10832/1480" TargetMode="External"/><Relationship Id="rId27" Type="http://schemas.openxmlformats.org/officeDocument/2006/relationships/fontTable" Target="fontTable.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000" b="1" strike="noStrike" spc="-1">
                <a:solidFill>
                  <a:srgbClr val="000000"/>
                </a:solidFill>
                <a:uFill>
                  <a:solidFill>
                    <a:srgbClr val="FFFFFF"/>
                  </a:solidFill>
                </a:uFill>
                <a:latin typeface="Times New Roman"/>
              </a:defRPr>
            </a:pPr>
            <a:r>
              <a:rPr lang="en-US" sz="1000" b="1" strike="noStrike" spc="-1">
                <a:solidFill>
                  <a:srgbClr val="000000"/>
                </a:solidFill>
                <a:uFill>
                  <a:solidFill>
                    <a:srgbClr val="FFFFFF"/>
                  </a:solidFill>
                </a:uFill>
                <a:latin typeface="Times New Roman"/>
              </a:rPr>
              <a:t>Otitis externa gyakorisága az évszakok és kórokok függvényében</a:t>
            </a:r>
          </a:p>
        </c:rich>
      </c:tx>
      <c:overlay val="0"/>
    </c:title>
    <c:autoTitleDeleted val="0"/>
    <c:plotArea>
      <c:layout/>
      <c:barChart>
        <c:barDir val="col"/>
        <c:grouping val="clustered"/>
        <c:varyColors val="0"/>
        <c:ser>
          <c:idx val="0"/>
          <c:order val="0"/>
          <c:tx>
            <c:strRef>
              <c:f>label 0</c:f>
              <c:strCache>
                <c:ptCount val="1"/>
                <c:pt idx="0">
                  <c:v>Gomba eredetű</c:v>
                </c:pt>
              </c:strCache>
            </c:strRef>
          </c:tx>
          <c:spPr>
            <a:solidFill>
              <a:srgbClr val="5B9BD5"/>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Tél</c:v>
                </c:pt>
                <c:pt idx="1">
                  <c:v>Ősz</c:v>
                </c:pt>
                <c:pt idx="2">
                  <c:v>Nyár</c:v>
                </c:pt>
                <c:pt idx="3">
                  <c:v>Tavasz</c:v>
                </c:pt>
              </c:strCache>
            </c:strRef>
          </c:cat>
          <c:val>
            <c:numRef>
              <c:f>0</c:f>
              <c:numCache>
                <c:formatCode>General</c:formatCode>
                <c:ptCount val="4"/>
                <c:pt idx="0">
                  <c:v>43.8</c:v>
                </c:pt>
                <c:pt idx="1">
                  <c:v>42.1</c:v>
                </c:pt>
                <c:pt idx="2">
                  <c:v>56.6</c:v>
                </c:pt>
                <c:pt idx="3">
                  <c:v>41.2</c:v>
                </c:pt>
              </c:numCache>
            </c:numRef>
          </c:val>
          <c:extLst>
            <c:ext xmlns:c16="http://schemas.microsoft.com/office/drawing/2014/chart" uri="{C3380CC4-5D6E-409C-BE32-E72D297353CC}">
              <c16:uniqueId val="{00000000-B4A2-4570-B220-FD70841B4B91}"/>
            </c:ext>
          </c:extLst>
        </c:ser>
        <c:ser>
          <c:idx val="1"/>
          <c:order val="1"/>
          <c:tx>
            <c:strRef>
              <c:f>label 1</c:f>
              <c:strCache>
                <c:ptCount val="1"/>
                <c:pt idx="0">
                  <c:v>Parazitás hátterű</c:v>
                </c:pt>
              </c:strCache>
            </c:strRef>
          </c:tx>
          <c:spPr>
            <a:solidFill>
              <a:srgbClr val="ED7D31"/>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Tél</c:v>
                </c:pt>
                <c:pt idx="1">
                  <c:v>Ősz</c:v>
                </c:pt>
                <c:pt idx="2">
                  <c:v>Nyár</c:v>
                </c:pt>
                <c:pt idx="3">
                  <c:v>Tavasz</c:v>
                </c:pt>
              </c:strCache>
            </c:strRef>
          </c:cat>
          <c:val>
            <c:numRef>
              <c:f>1</c:f>
              <c:numCache>
                <c:formatCode>General</c:formatCode>
                <c:ptCount val="4"/>
                <c:pt idx="0">
                  <c:v>40.6</c:v>
                </c:pt>
                <c:pt idx="1">
                  <c:v>36.799999999999997</c:v>
                </c:pt>
                <c:pt idx="2">
                  <c:v>41.5</c:v>
                </c:pt>
                <c:pt idx="3">
                  <c:v>35.299999999999997</c:v>
                </c:pt>
              </c:numCache>
            </c:numRef>
          </c:val>
          <c:extLst>
            <c:ext xmlns:c16="http://schemas.microsoft.com/office/drawing/2014/chart" uri="{C3380CC4-5D6E-409C-BE32-E72D297353CC}">
              <c16:uniqueId val="{00000001-B4A2-4570-B220-FD70841B4B91}"/>
            </c:ext>
          </c:extLst>
        </c:ser>
        <c:ser>
          <c:idx val="2"/>
          <c:order val="2"/>
          <c:tx>
            <c:strRef>
              <c:f>label 2</c:f>
              <c:strCache>
                <c:ptCount val="1"/>
                <c:pt idx="0">
                  <c:v>Bakteriális eredetű</c:v>
                </c:pt>
              </c:strCache>
            </c:strRef>
          </c:tx>
          <c:spPr>
            <a:solidFill>
              <a:srgbClr val="A5A5A5"/>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Tél</c:v>
                </c:pt>
                <c:pt idx="1">
                  <c:v>Ősz</c:v>
                </c:pt>
                <c:pt idx="2">
                  <c:v>Nyár</c:v>
                </c:pt>
                <c:pt idx="3">
                  <c:v>Tavasz</c:v>
                </c:pt>
              </c:strCache>
            </c:strRef>
          </c:cat>
          <c:val>
            <c:numRef>
              <c:f>2</c:f>
              <c:numCache>
                <c:formatCode>General</c:formatCode>
                <c:ptCount val="4"/>
                <c:pt idx="0">
                  <c:v>18.8</c:v>
                </c:pt>
                <c:pt idx="1">
                  <c:v>5.3</c:v>
                </c:pt>
                <c:pt idx="2">
                  <c:v>11.3</c:v>
                </c:pt>
                <c:pt idx="3">
                  <c:v>5.8</c:v>
                </c:pt>
              </c:numCache>
            </c:numRef>
          </c:val>
          <c:extLst>
            <c:ext xmlns:c16="http://schemas.microsoft.com/office/drawing/2014/chart" uri="{C3380CC4-5D6E-409C-BE32-E72D297353CC}">
              <c16:uniqueId val="{00000002-B4A2-4570-B220-FD70841B4B91}"/>
            </c:ext>
          </c:extLst>
        </c:ser>
        <c:dLbls>
          <c:showLegendKey val="0"/>
          <c:showVal val="0"/>
          <c:showCatName val="0"/>
          <c:showSerName val="0"/>
          <c:showPercent val="0"/>
          <c:showBubbleSize val="0"/>
        </c:dLbls>
        <c:gapWidth val="219"/>
        <c:overlap val="-27"/>
        <c:axId val="71849377"/>
        <c:axId val="84833281"/>
      </c:barChart>
      <c:catAx>
        <c:axId val="71849377"/>
        <c:scaling>
          <c:orientation val="minMax"/>
        </c:scaling>
        <c:delete val="0"/>
        <c:axPos val="b"/>
        <c:numFmt formatCode="General" sourceLinked="1"/>
        <c:majorTickMark val="none"/>
        <c:minorTickMark val="none"/>
        <c:tickLblPos val="nextTo"/>
        <c:spPr>
          <a:ln w="9360">
            <a:solidFill>
              <a:srgbClr val="D9D9D9"/>
            </a:solidFill>
            <a:round/>
          </a:ln>
        </c:spPr>
        <c:txPr>
          <a:bodyPr/>
          <a:lstStyle/>
          <a:p>
            <a:pPr>
              <a:defRPr sz="900" b="0" strike="noStrike" spc="-1">
                <a:solidFill>
                  <a:srgbClr val="000000"/>
                </a:solidFill>
                <a:uFill>
                  <a:solidFill>
                    <a:srgbClr val="FFFFFF"/>
                  </a:solidFill>
                </a:uFill>
                <a:latin typeface="Times New Roman"/>
              </a:defRPr>
            </a:pPr>
            <a:endParaRPr lang="en-US"/>
          </a:p>
        </c:txPr>
        <c:crossAx val="84833281"/>
        <c:crosses val="autoZero"/>
        <c:auto val="1"/>
        <c:lblAlgn val="ctr"/>
        <c:lblOffset val="100"/>
        <c:noMultiLvlLbl val="1"/>
      </c:catAx>
      <c:valAx>
        <c:axId val="84833281"/>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000000"/>
                </a:solidFill>
                <a:uFill>
                  <a:solidFill>
                    <a:srgbClr val="FFFFFF"/>
                  </a:solidFill>
                </a:uFill>
                <a:latin typeface="Times New Roman"/>
              </a:defRPr>
            </a:pPr>
            <a:endParaRPr lang="en-US"/>
          </a:p>
        </c:txPr>
        <c:crossAx val="71849377"/>
        <c:crosses val="autoZero"/>
        <c:crossBetween val="midCat"/>
      </c:valAx>
      <c:spPr>
        <a:noFill/>
        <a:ln>
          <a:noFill/>
        </a:ln>
      </c:spPr>
    </c:plotArea>
    <c:legend>
      <c:legendPos val="b"/>
      <c:overlay val="0"/>
      <c:spPr>
        <a:noFill/>
        <a:ln>
          <a:noFill/>
        </a:ln>
      </c:spPr>
    </c:legend>
    <c:plotVisOnly val="1"/>
    <c:dispBlanksAs val="gap"/>
    <c:showDLblsOverMax val="1"/>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000" b="1" strike="noStrike" spc="-1">
                <a:solidFill>
                  <a:srgbClr val="000000"/>
                </a:solidFill>
                <a:uFill>
                  <a:solidFill>
                    <a:srgbClr val="FFFFFF"/>
                  </a:solidFill>
                </a:uFill>
                <a:latin typeface="Times New Roman"/>
              </a:defRPr>
            </a:pPr>
            <a:r>
              <a:rPr lang="en-US" sz="1000" b="1" strike="noStrike" spc="-1">
                <a:solidFill>
                  <a:srgbClr val="000000"/>
                </a:solidFill>
                <a:uFill>
                  <a:solidFill>
                    <a:srgbClr val="FFFFFF"/>
                  </a:solidFill>
                </a:uFill>
                <a:latin typeface="Times New Roman"/>
              </a:rPr>
              <a:t>Dobhártya vizsgálata</a:t>
            </a:r>
          </a:p>
        </c:rich>
      </c:tx>
      <c:overlay val="0"/>
    </c:title>
    <c:autoTitleDeleted val="0"/>
    <c:plotArea>
      <c:layout/>
      <c:pieChart>
        <c:varyColors val="1"/>
        <c:ser>
          <c:idx val="0"/>
          <c:order val="0"/>
          <c:tx>
            <c:strRef>
              <c:f>label 0</c:f>
              <c:strCache>
                <c:ptCount val="1"/>
                <c:pt idx="0">
                  <c:v>Dobhártya vizsgálata</c:v>
                </c:pt>
              </c:strCache>
            </c:strRef>
          </c:tx>
          <c:spPr>
            <a:solidFill>
              <a:srgbClr val="5B9BD5"/>
            </a:solidFill>
            <a:ln>
              <a:noFill/>
            </a:ln>
          </c:spPr>
          <c:dPt>
            <c:idx val="0"/>
            <c:bubble3D val="0"/>
            <c:spPr>
              <a:solidFill>
                <a:srgbClr val="5B9BD5"/>
              </a:solidFill>
              <a:ln w="19080">
                <a:solidFill>
                  <a:srgbClr val="FFFFFF"/>
                </a:solidFill>
                <a:round/>
              </a:ln>
            </c:spPr>
            <c:extLst>
              <c:ext xmlns:c16="http://schemas.microsoft.com/office/drawing/2014/chart" uri="{C3380CC4-5D6E-409C-BE32-E72D297353CC}">
                <c16:uniqueId val="{00000001-6DB8-47E8-A52C-D560FDC4E8A6}"/>
              </c:ext>
            </c:extLst>
          </c:dPt>
          <c:dPt>
            <c:idx val="1"/>
            <c:bubble3D val="0"/>
            <c:spPr>
              <a:solidFill>
                <a:srgbClr val="ED7D31"/>
              </a:solidFill>
              <a:ln w="19080">
                <a:solidFill>
                  <a:srgbClr val="FFFFFF"/>
                </a:solidFill>
                <a:round/>
              </a:ln>
            </c:spPr>
            <c:extLst>
              <c:ext xmlns:c16="http://schemas.microsoft.com/office/drawing/2014/chart" uri="{C3380CC4-5D6E-409C-BE32-E72D297353CC}">
                <c16:uniqueId val="{00000003-6DB8-47E8-A52C-D560FDC4E8A6}"/>
              </c:ext>
            </c:extLst>
          </c:dPt>
          <c:dPt>
            <c:idx val="2"/>
            <c:bubble3D val="0"/>
            <c:spPr>
              <a:solidFill>
                <a:srgbClr val="A5A5A5"/>
              </a:solidFill>
              <a:ln w="19080">
                <a:solidFill>
                  <a:srgbClr val="FFFFFF"/>
                </a:solidFill>
                <a:round/>
              </a:ln>
            </c:spPr>
            <c:extLst>
              <c:ext xmlns:c16="http://schemas.microsoft.com/office/drawing/2014/chart" uri="{C3380CC4-5D6E-409C-BE32-E72D297353CC}">
                <c16:uniqueId val="{00000005-6DB8-47E8-A52C-D560FDC4E8A6}"/>
              </c:ext>
            </c:extLst>
          </c:dPt>
          <c:dPt>
            <c:idx val="3"/>
            <c:bubble3D val="0"/>
            <c:spPr>
              <a:solidFill>
                <a:srgbClr val="FFC000"/>
              </a:solidFill>
              <a:ln w="19080">
                <a:solidFill>
                  <a:srgbClr val="FFFFFF"/>
                </a:solidFill>
                <a:round/>
              </a:ln>
            </c:spPr>
            <c:extLst>
              <c:ext xmlns:c16="http://schemas.microsoft.com/office/drawing/2014/chart" uri="{C3380CC4-5D6E-409C-BE32-E72D297353CC}">
                <c16:uniqueId val="{00000007-6DB8-47E8-A52C-D560FDC4E8A6}"/>
              </c:ext>
            </c:extLst>
          </c:dPt>
          <c:dPt>
            <c:idx val="4"/>
            <c:bubble3D val="0"/>
            <c:spPr>
              <a:solidFill>
                <a:srgbClr val="4472C4"/>
              </a:solidFill>
              <a:ln w="19080">
                <a:solidFill>
                  <a:srgbClr val="FFFFFF"/>
                </a:solidFill>
                <a:round/>
              </a:ln>
            </c:spPr>
            <c:extLst>
              <c:ext xmlns:c16="http://schemas.microsoft.com/office/drawing/2014/chart" uri="{C3380CC4-5D6E-409C-BE32-E72D297353CC}">
                <c16:uniqueId val="{00000009-6DB8-47E8-A52C-D560FDC4E8A6}"/>
              </c:ext>
            </c:extLst>
          </c:dPt>
          <c:dLbls>
            <c:spPr>
              <a:noFill/>
              <a:ln>
                <a:noFill/>
              </a:ln>
              <a:effectLst/>
            </c:spPr>
            <c:dLblPos val="outEnd"/>
            <c:showLegendKey val="0"/>
            <c:showVal val="0"/>
            <c:showCatName val="1"/>
            <c:showSerName val="0"/>
            <c:showPercent val="1"/>
            <c:showBubbleSize val="1"/>
            <c:showLeaderLines val="0"/>
            <c:extLst>
              <c:ext xmlns:c15="http://schemas.microsoft.com/office/drawing/2012/chart" uri="{CE6537A1-D6FC-4f65-9D91-7224C49458BB}"/>
            </c:extLst>
          </c:dLbls>
          <c:cat>
            <c:strRef>
              <c:f>categories</c:f>
              <c:strCache>
                <c:ptCount val="5"/>
                <c:pt idx="0">
                  <c:v>Dobhártya vizsgálata</c:v>
                </c:pt>
                <c:pt idx="1">
                  <c:v>nem látható</c:v>
                </c:pt>
                <c:pt idx="2">
                  <c:v>nincs adat</c:v>
                </c:pt>
                <c:pt idx="3">
                  <c:v>ok</c:v>
                </c:pt>
                <c:pt idx="4">
                  <c:v>perforált</c:v>
                </c:pt>
              </c:strCache>
            </c:strRef>
          </c:cat>
          <c:val>
            <c:numRef>
              <c:f>0</c:f>
              <c:numCache>
                <c:formatCode>General</c:formatCode>
                <c:ptCount val="5"/>
                <c:pt idx="0">
                  <c:v>0.22222222222222199</c:v>
                </c:pt>
                <c:pt idx="1">
                  <c:v>3.7037037037037E-2</c:v>
                </c:pt>
                <c:pt idx="2">
                  <c:v>0.407407407407407</c:v>
                </c:pt>
                <c:pt idx="3">
                  <c:v>0.33333333333333298</c:v>
                </c:pt>
              </c:numCache>
            </c:numRef>
          </c:val>
          <c:extLst>
            <c:ext xmlns:c16="http://schemas.microsoft.com/office/drawing/2014/chart" uri="{C3380CC4-5D6E-409C-BE32-E72D297353CC}">
              <c16:uniqueId val="{0000000A-6DB8-47E8-A52C-D560FDC4E8A6}"/>
            </c:ext>
          </c:extLst>
        </c:ser>
        <c:dLbls>
          <c:showLegendKey val="0"/>
          <c:showVal val="0"/>
          <c:showCatName val="0"/>
          <c:showSerName val="0"/>
          <c:showPercent val="0"/>
          <c:showBubbleSize val="0"/>
          <c:showLeaderLines val="0"/>
        </c:dLbls>
        <c:firstSliceAng val="0"/>
      </c:pieChart>
      <c:spPr>
        <a:noFill/>
        <a:ln>
          <a:noFill/>
        </a:ln>
      </c:spPr>
    </c:plotArea>
    <c:legend>
      <c:legendPos val="b"/>
      <c:overlay val="0"/>
      <c:spPr>
        <a:noFill/>
        <a:ln>
          <a:noFill/>
        </a:ln>
      </c:spPr>
    </c:legend>
    <c:plotVisOnly val="1"/>
    <c:dispBlanksAs val="gap"/>
    <c:showDLblsOverMax val="1"/>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a:pPr>
            <a:r>
              <a:rPr lang="en-US"/>
              <a:t>Külső hallójáratokban megfigyelt elváltozások </a:t>
            </a:r>
          </a:p>
        </c:rich>
      </c:tx>
      <c:overlay val="0"/>
    </c:title>
    <c:autoTitleDeleted val="0"/>
    <c:plotArea>
      <c:layout/>
      <c:pieChart>
        <c:varyColors val="1"/>
        <c:ser>
          <c:idx val="0"/>
          <c:order val="0"/>
          <c:tx>
            <c:strRef>
              <c:f>label 0</c:f>
              <c:strCache>
                <c:ptCount val="1"/>
              </c:strCache>
            </c:strRef>
          </c:tx>
          <c:spPr>
            <a:solidFill>
              <a:srgbClr val="5B9BD5"/>
            </a:solidFill>
            <a:ln>
              <a:noFill/>
            </a:ln>
          </c:spPr>
          <c:dPt>
            <c:idx val="0"/>
            <c:bubble3D val="0"/>
            <c:spPr>
              <a:solidFill>
                <a:srgbClr val="5B9BD5"/>
              </a:solidFill>
              <a:ln w="19080">
                <a:solidFill>
                  <a:srgbClr val="FFFFFF"/>
                </a:solidFill>
                <a:round/>
              </a:ln>
            </c:spPr>
            <c:extLst>
              <c:ext xmlns:c16="http://schemas.microsoft.com/office/drawing/2014/chart" uri="{C3380CC4-5D6E-409C-BE32-E72D297353CC}">
                <c16:uniqueId val="{00000001-0573-4D81-87C8-C9A3F3FDE512}"/>
              </c:ext>
            </c:extLst>
          </c:dPt>
          <c:dPt>
            <c:idx val="1"/>
            <c:bubble3D val="0"/>
            <c:spPr>
              <a:solidFill>
                <a:srgbClr val="ED7D31"/>
              </a:solidFill>
              <a:ln w="19080">
                <a:solidFill>
                  <a:srgbClr val="FFFFFF"/>
                </a:solidFill>
                <a:round/>
              </a:ln>
            </c:spPr>
            <c:extLst>
              <c:ext xmlns:c16="http://schemas.microsoft.com/office/drawing/2014/chart" uri="{C3380CC4-5D6E-409C-BE32-E72D297353CC}">
                <c16:uniqueId val="{00000003-0573-4D81-87C8-C9A3F3FDE512}"/>
              </c:ext>
            </c:extLst>
          </c:dPt>
          <c:dPt>
            <c:idx val="2"/>
            <c:bubble3D val="0"/>
            <c:spPr>
              <a:solidFill>
                <a:srgbClr val="A5A5A5"/>
              </a:solidFill>
              <a:ln w="19080">
                <a:solidFill>
                  <a:srgbClr val="FFFFFF"/>
                </a:solidFill>
                <a:round/>
              </a:ln>
            </c:spPr>
            <c:extLst>
              <c:ext xmlns:c16="http://schemas.microsoft.com/office/drawing/2014/chart" uri="{C3380CC4-5D6E-409C-BE32-E72D297353CC}">
                <c16:uniqueId val="{00000005-0573-4D81-87C8-C9A3F3FDE512}"/>
              </c:ext>
            </c:extLst>
          </c:dPt>
          <c:dPt>
            <c:idx val="3"/>
            <c:bubble3D val="0"/>
            <c:spPr>
              <a:solidFill>
                <a:srgbClr val="FFC000"/>
              </a:solidFill>
              <a:ln w="19080">
                <a:solidFill>
                  <a:srgbClr val="FFFFFF"/>
                </a:solidFill>
                <a:round/>
              </a:ln>
            </c:spPr>
            <c:extLst>
              <c:ext xmlns:c16="http://schemas.microsoft.com/office/drawing/2014/chart" uri="{C3380CC4-5D6E-409C-BE32-E72D297353CC}">
                <c16:uniqueId val="{00000007-0573-4D81-87C8-C9A3F3FDE512}"/>
              </c:ext>
            </c:extLst>
          </c:dPt>
          <c:dPt>
            <c:idx val="4"/>
            <c:bubble3D val="0"/>
            <c:spPr>
              <a:solidFill>
                <a:srgbClr val="4472C4"/>
              </a:solidFill>
              <a:ln w="19080">
                <a:solidFill>
                  <a:srgbClr val="FFFFFF"/>
                </a:solidFill>
                <a:round/>
              </a:ln>
            </c:spPr>
            <c:extLst>
              <c:ext xmlns:c16="http://schemas.microsoft.com/office/drawing/2014/chart" uri="{C3380CC4-5D6E-409C-BE32-E72D297353CC}">
                <c16:uniqueId val="{00000009-0573-4D81-87C8-C9A3F3FDE512}"/>
              </c:ext>
            </c:extLst>
          </c:dPt>
          <c:dPt>
            <c:idx val="5"/>
            <c:bubble3D val="0"/>
            <c:spPr>
              <a:solidFill>
                <a:srgbClr val="70AD47"/>
              </a:solidFill>
              <a:ln w="19080">
                <a:solidFill>
                  <a:srgbClr val="FFFFFF"/>
                </a:solidFill>
                <a:round/>
              </a:ln>
            </c:spPr>
            <c:extLst>
              <c:ext xmlns:c16="http://schemas.microsoft.com/office/drawing/2014/chart" uri="{C3380CC4-5D6E-409C-BE32-E72D297353CC}">
                <c16:uniqueId val="{0000000B-0573-4D81-87C8-C9A3F3FDE512}"/>
              </c:ext>
            </c:extLst>
          </c:dPt>
          <c:dPt>
            <c:idx val="6"/>
            <c:bubble3D val="0"/>
            <c:spPr>
              <a:solidFill>
                <a:srgbClr val="255E91"/>
              </a:solidFill>
              <a:ln w="19080">
                <a:solidFill>
                  <a:srgbClr val="FFFFFF"/>
                </a:solidFill>
                <a:round/>
              </a:ln>
            </c:spPr>
            <c:extLst>
              <c:ext xmlns:c16="http://schemas.microsoft.com/office/drawing/2014/chart" uri="{C3380CC4-5D6E-409C-BE32-E72D297353CC}">
                <c16:uniqueId val="{0000000D-0573-4D81-87C8-C9A3F3FDE512}"/>
              </c:ext>
            </c:extLst>
          </c:dPt>
          <c:dPt>
            <c:idx val="7"/>
            <c:bubble3D val="0"/>
            <c:spPr>
              <a:solidFill>
                <a:srgbClr val="9E480E"/>
              </a:solidFill>
              <a:ln w="19080">
                <a:solidFill>
                  <a:srgbClr val="FFFFFF"/>
                </a:solidFill>
                <a:round/>
              </a:ln>
            </c:spPr>
            <c:extLst>
              <c:ext xmlns:c16="http://schemas.microsoft.com/office/drawing/2014/chart" uri="{C3380CC4-5D6E-409C-BE32-E72D297353CC}">
                <c16:uniqueId val="{0000000F-0573-4D81-87C8-C9A3F3FDE512}"/>
              </c:ext>
            </c:extLst>
          </c:dPt>
          <c:dPt>
            <c:idx val="8"/>
            <c:bubble3D val="0"/>
            <c:spPr>
              <a:solidFill>
                <a:srgbClr val="636363"/>
              </a:solidFill>
              <a:ln w="19080">
                <a:solidFill>
                  <a:srgbClr val="FFFFFF"/>
                </a:solidFill>
                <a:round/>
              </a:ln>
            </c:spPr>
            <c:extLst>
              <c:ext xmlns:c16="http://schemas.microsoft.com/office/drawing/2014/chart" uri="{C3380CC4-5D6E-409C-BE32-E72D297353CC}">
                <c16:uniqueId val="{00000011-0573-4D81-87C8-C9A3F3FDE512}"/>
              </c:ext>
            </c:extLst>
          </c:dPt>
          <c:dLbls>
            <c:dLbl>
              <c:idx val="1"/>
              <c:dLblPos val="bestFit"/>
              <c:showLegendKey val="0"/>
              <c:showVal val="0"/>
              <c:showCatName val="1"/>
              <c:showSerName val="0"/>
              <c:showPercent val="1"/>
              <c:showBubbleSize val="1"/>
              <c:extLst>
                <c:ext xmlns:c15="http://schemas.microsoft.com/office/drawing/2012/chart" uri="{CE6537A1-D6FC-4f65-9D91-7224C49458BB}"/>
                <c:ext xmlns:c16="http://schemas.microsoft.com/office/drawing/2014/chart" uri="{C3380CC4-5D6E-409C-BE32-E72D297353CC}">
                  <c16:uniqueId val="{00000003-0573-4D81-87C8-C9A3F3FDE512}"/>
                </c:ext>
              </c:extLst>
            </c:dLbl>
            <c:dLbl>
              <c:idx val="3"/>
              <c:layout>
                <c:manualLayout>
                  <c:x val="-1.3829042987892892E-2"/>
                  <c:y val="2.5113622725588723E-2"/>
                </c:manualLayout>
              </c:layout>
              <c:dLblPos val="bestFit"/>
              <c:showLegendKey val="0"/>
              <c:showVal val="0"/>
              <c:showCatName val="1"/>
              <c:showSerName val="0"/>
              <c:showPercent val="1"/>
              <c:showBubbleSize val="1"/>
              <c:extLst>
                <c:ext xmlns:c15="http://schemas.microsoft.com/office/drawing/2012/chart" uri="{CE6537A1-D6FC-4f65-9D91-7224C49458BB}">
                  <c15:layout>
                    <c:manualLayout>
                      <c:w val="0.1296556191298715"/>
                      <c:h val="7.0907886017229957E-2"/>
                    </c:manualLayout>
                  </c15:layout>
                </c:ext>
                <c:ext xmlns:c16="http://schemas.microsoft.com/office/drawing/2014/chart" uri="{C3380CC4-5D6E-409C-BE32-E72D297353CC}">
                  <c16:uniqueId val="{00000007-0573-4D81-87C8-C9A3F3FDE512}"/>
                </c:ext>
              </c:extLst>
            </c:dLbl>
            <c:dLbl>
              <c:idx val="5"/>
              <c:dLblPos val="bestFit"/>
              <c:showLegendKey val="0"/>
              <c:showVal val="0"/>
              <c:showCatName val="1"/>
              <c:showSerName val="0"/>
              <c:showPercent val="1"/>
              <c:showBubbleSize val="1"/>
              <c:extLst>
                <c:ext xmlns:c15="http://schemas.microsoft.com/office/drawing/2012/chart" uri="{CE6537A1-D6FC-4f65-9D91-7224C49458BB}"/>
                <c:ext xmlns:c16="http://schemas.microsoft.com/office/drawing/2014/chart" uri="{C3380CC4-5D6E-409C-BE32-E72D297353CC}">
                  <c16:uniqueId val="{0000000B-0573-4D81-87C8-C9A3F3FDE512}"/>
                </c:ext>
              </c:extLst>
            </c:dLbl>
            <c:dLbl>
              <c:idx val="6"/>
              <c:dLblPos val="bestFit"/>
              <c:showLegendKey val="0"/>
              <c:showVal val="0"/>
              <c:showCatName val="1"/>
              <c:showSerName val="0"/>
              <c:showPercent val="1"/>
              <c:showBubbleSize val="1"/>
              <c:extLst>
                <c:ext xmlns:c15="http://schemas.microsoft.com/office/drawing/2012/chart" uri="{CE6537A1-D6FC-4f65-9D91-7224C49458BB}"/>
                <c:ext xmlns:c16="http://schemas.microsoft.com/office/drawing/2014/chart" uri="{C3380CC4-5D6E-409C-BE32-E72D297353CC}">
                  <c16:uniqueId val="{0000000D-0573-4D81-87C8-C9A3F3FDE512}"/>
                </c:ext>
              </c:extLst>
            </c:dLbl>
            <c:spPr>
              <a:noFill/>
              <a:ln>
                <a:noFill/>
              </a:ln>
              <a:effectLst/>
            </c:spPr>
            <c:txPr>
              <a:bodyPr/>
              <a:lstStyle/>
              <a:p>
                <a:pPr>
                  <a:defRPr sz="800"/>
                </a:pPr>
                <a:endParaRPr lang="en-US"/>
              </a:p>
            </c:txPr>
            <c:dLblPos val="outEnd"/>
            <c:showLegendKey val="0"/>
            <c:showVal val="0"/>
            <c:showCatName val="1"/>
            <c:showSerName val="0"/>
            <c:showPercent val="1"/>
            <c:showBubbleSize val="1"/>
            <c:showLeaderLines val="0"/>
            <c:extLst>
              <c:ext xmlns:c15="http://schemas.microsoft.com/office/drawing/2012/chart" uri="{CE6537A1-D6FC-4f65-9D91-7224C49458BB}"/>
            </c:extLst>
          </c:dLbls>
          <c:cat>
            <c:strRef>
              <c:f>categories</c:f>
              <c:strCache>
                <c:ptCount val="9"/>
                <c:pt idx="0">
                  <c:v>Ceruminozus OE + OM</c:v>
                </c:pt>
                <c:pt idx="1">
                  <c:v>Corpus alienum</c:v>
                </c:pt>
                <c:pt idx="2">
                  <c:v>Daganat</c:v>
                </c:pt>
                <c:pt idx="3">
                  <c:v>Erythematozus OE + OM</c:v>
                </c:pt>
                <c:pt idx="4">
                  <c:v>OM</c:v>
                </c:pt>
                <c:pt idx="5">
                  <c:v>Papillomatozis </c:v>
                </c:pt>
                <c:pt idx="6">
                  <c:v>Proliferatív + Ulceratív OE + OM</c:v>
                </c:pt>
                <c:pt idx="7">
                  <c:v>Proliferatív OE + OM</c:v>
                </c:pt>
                <c:pt idx="8">
                  <c:v>Ulceratív OE + OM</c:v>
                </c:pt>
              </c:strCache>
            </c:strRef>
          </c:cat>
          <c:val>
            <c:numRef>
              <c:f>0</c:f>
              <c:numCache>
                <c:formatCode>General</c:formatCode>
                <c:ptCount val="9"/>
                <c:pt idx="0">
                  <c:v>3.7037037037037E-2</c:v>
                </c:pt>
                <c:pt idx="1">
                  <c:v>3.7037037037037E-2</c:v>
                </c:pt>
                <c:pt idx="2">
                  <c:v>7.4074074074074098E-2</c:v>
                </c:pt>
                <c:pt idx="3">
                  <c:v>7.4074074074074098E-2</c:v>
                </c:pt>
                <c:pt idx="4">
                  <c:v>0.11111111111111099</c:v>
                </c:pt>
                <c:pt idx="5">
                  <c:v>3.7037037037037E-2</c:v>
                </c:pt>
                <c:pt idx="6">
                  <c:v>7.4074074074074098E-2</c:v>
                </c:pt>
                <c:pt idx="7">
                  <c:v>0.25925925925925902</c:v>
                </c:pt>
                <c:pt idx="8">
                  <c:v>0.296296296296296</c:v>
                </c:pt>
              </c:numCache>
            </c:numRef>
          </c:val>
          <c:extLst>
            <c:ext xmlns:c16="http://schemas.microsoft.com/office/drawing/2014/chart" uri="{C3380CC4-5D6E-409C-BE32-E72D297353CC}">
              <c16:uniqueId val="{00000012-0573-4D81-87C8-C9A3F3FDE512}"/>
            </c:ext>
          </c:extLst>
        </c:ser>
        <c:dLbls>
          <c:showLegendKey val="0"/>
          <c:showVal val="0"/>
          <c:showCatName val="0"/>
          <c:showSerName val="0"/>
          <c:showPercent val="0"/>
          <c:showBubbleSize val="0"/>
          <c:showLeaderLines val="0"/>
        </c:dLbls>
        <c:firstSliceAng val="0"/>
      </c:pieChart>
      <c:spPr>
        <a:noFill/>
        <a:ln>
          <a:noFill/>
        </a:ln>
      </c:spPr>
    </c:plotArea>
    <c:legend>
      <c:legendPos val="l"/>
      <c:overlay val="0"/>
      <c:spPr>
        <a:noFill/>
        <a:ln>
          <a:noFill/>
        </a:ln>
      </c:spPr>
    </c:legend>
    <c:plotVisOnly val="1"/>
    <c:dispBlanksAs val="gap"/>
    <c:showDLblsOverMax val="1"/>
  </c:chart>
  <c:spPr>
    <a:solidFill>
      <a:srgbClr val="FFFFFF"/>
    </a:solidFill>
    <a:ln w="9360">
      <a:solidFill>
        <a:srgbClr val="D9D9D9"/>
      </a:solidFill>
      <a:round/>
    </a:ln>
  </c:spPr>
  <c:txPr>
    <a:bodyPr/>
    <a:lstStyle/>
    <a:p>
      <a:pPr>
        <a:defRPr>
          <a:latin typeface="Times New Roman" panose="02020603050405020304" pitchFamily="18" charset="0"/>
          <a:cs typeface="Times New Roman" panose="02020603050405020304" pitchFamily="18" charset="0"/>
        </a:defRPr>
      </a:pPr>
      <a:endParaRPr lang="en-US"/>
    </a:p>
  </c:tx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a:pPr>
            <a:r>
              <a:rPr lang="en-US"/>
              <a:t>Citológiai vizsgálatokban megjelenő sejtek</a:t>
            </a:r>
          </a:p>
        </c:rich>
      </c:tx>
      <c:overlay val="0"/>
    </c:title>
    <c:autoTitleDeleted val="0"/>
    <c:plotArea>
      <c:layout/>
      <c:pieChart>
        <c:varyColors val="1"/>
        <c:ser>
          <c:idx val="0"/>
          <c:order val="0"/>
          <c:tx>
            <c:strRef>
              <c:f>label 0</c:f>
              <c:strCache>
                <c:ptCount val="1"/>
              </c:strCache>
            </c:strRef>
          </c:tx>
          <c:spPr>
            <a:solidFill>
              <a:srgbClr val="5B9BD5"/>
            </a:solidFill>
            <a:ln>
              <a:noFill/>
            </a:ln>
          </c:spPr>
          <c:dPt>
            <c:idx val="0"/>
            <c:bubble3D val="0"/>
            <c:spPr>
              <a:solidFill>
                <a:srgbClr val="5B9BD5"/>
              </a:solidFill>
              <a:ln w="19080">
                <a:solidFill>
                  <a:srgbClr val="FFFFFF"/>
                </a:solidFill>
                <a:round/>
              </a:ln>
            </c:spPr>
            <c:extLst>
              <c:ext xmlns:c16="http://schemas.microsoft.com/office/drawing/2014/chart" uri="{C3380CC4-5D6E-409C-BE32-E72D297353CC}">
                <c16:uniqueId val="{00000001-E344-4AAA-B3DD-32DAF1205BEA}"/>
              </c:ext>
            </c:extLst>
          </c:dPt>
          <c:dPt>
            <c:idx val="1"/>
            <c:bubble3D val="0"/>
            <c:spPr>
              <a:solidFill>
                <a:srgbClr val="ED7D31"/>
              </a:solidFill>
              <a:ln w="19080">
                <a:solidFill>
                  <a:srgbClr val="FFFFFF"/>
                </a:solidFill>
                <a:round/>
              </a:ln>
            </c:spPr>
            <c:extLst>
              <c:ext xmlns:c16="http://schemas.microsoft.com/office/drawing/2014/chart" uri="{C3380CC4-5D6E-409C-BE32-E72D297353CC}">
                <c16:uniqueId val="{00000003-E344-4AAA-B3DD-32DAF1205BEA}"/>
              </c:ext>
            </c:extLst>
          </c:dPt>
          <c:dPt>
            <c:idx val="2"/>
            <c:bubble3D val="0"/>
            <c:spPr>
              <a:solidFill>
                <a:srgbClr val="A5A5A5"/>
              </a:solidFill>
              <a:ln w="19080">
                <a:solidFill>
                  <a:srgbClr val="FFFFFF"/>
                </a:solidFill>
                <a:round/>
              </a:ln>
            </c:spPr>
            <c:extLst>
              <c:ext xmlns:c16="http://schemas.microsoft.com/office/drawing/2014/chart" uri="{C3380CC4-5D6E-409C-BE32-E72D297353CC}">
                <c16:uniqueId val="{00000005-E344-4AAA-B3DD-32DAF1205BEA}"/>
              </c:ext>
            </c:extLst>
          </c:dPt>
          <c:dPt>
            <c:idx val="3"/>
            <c:bubble3D val="0"/>
            <c:spPr>
              <a:solidFill>
                <a:srgbClr val="FFC000"/>
              </a:solidFill>
              <a:ln w="19080">
                <a:solidFill>
                  <a:srgbClr val="FFFFFF"/>
                </a:solidFill>
                <a:round/>
              </a:ln>
            </c:spPr>
            <c:extLst>
              <c:ext xmlns:c16="http://schemas.microsoft.com/office/drawing/2014/chart" uri="{C3380CC4-5D6E-409C-BE32-E72D297353CC}">
                <c16:uniqueId val="{00000007-E344-4AAA-B3DD-32DAF1205BEA}"/>
              </c:ext>
            </c:extLst>
          </c:dPt>
          <c:dPt>
            <c:idx val="4"/>
            <c:bubble3D val="0"/>
            <c:spPr>
              <a:solidFill>
                <a:srgbClr val="4472C4"/>
              </a:solidFill>
              <a:ln w="19080">
                <a:solidFill>
                  <a:srgbClr val="FFFFFF"/>
                </a:solidFill>
                <a:round/>
              </a:ln>
            </c:spPr>
            <c:extLst>
              <c:ext xmlns:c16="http://schemas.microsoft.com/office/drawing/2014/chart" uri="{C3380CC4-5D6E-409C-BE32-E72D297353CC}">
                <c16:uniqueId val="{00000009-E344-4AAA-B3DD-32DAF1205BEA}"/>
              </c:ext>
            </c:extLst>
          </c:dPt>
          <c:dLbls>
            <c:spPr>
              <a:noFill/>
              <a:ln>
                <a:noFill/>
              </a:ln>
              <a:effectLst/>
            </c:spPr>
            <c:dLblPos val="outEnd"/>
            <c:showLegendKey val="0"/>
            <c:showVal val="0"/>
            <c:showCatName val="1"/>
            <c:showSerName val="0"/>
            <c:showPercent val="1"/>
            <c:showBubbleSize val="1"/>
            <c:showLeaderLines val="0"/>
            <c:extLst>
              <c:ext xmlns:c15="http://schemas.microsoft.com/office/drawing/2012/chart" uri="{CE6537A1-D6FC-4f65-9D91-7224C49458BB}"/>
            </c:extLst>
          </c:dLbls>
          <c:cat>
            <c:strRef>
              <c:f>categories</c:f>
              <c:strCache>
                <c:ptCount val="5"/>
                <c:pt idx="0">
                  <c:v>Coccusok</c:v>
                </c:pt>
                <c:pt idx="1">
                  <c:v>Pálcák</c:v>
                </c:pt>
                <c:pt idx="2">
                  <c:v>Malasseziák</c:v>
                </c:pt>
                <c:pt idx="3">
                  <c:v>Hámsejtek</c:v>
                </c:pt>
                <c:pt idx="4">
                  <c:v>Fehérvérsejtek</c:v>
                </c:pt>
              </c:strCache>
            </c:strRef>
          </c:cat>
          <c:val>
            <c:numRef>
              <c:f>0</c:f>
              <c:numCache>
                <c:formatCode>General</c:formatCode>
                <c:ptCount val="5"/>
                <c:pt idx="0">
                  <c:v>11</c:v>
                </c:pt>
                <c:pt idx="1">
                  <c:v>5</c:v>
                </c:pt>
                <c:pt idx="2">
                  <c:v>9</c:v>
                </c:pt>
                <c:pt idx="3">
                  <c:v>9</c:v>
                </c:pt>
                <c:pt idx="4">
                  <c:v>4</c:v>
                </c:pt>
              </c:numCache>
            </c:numRef>
          </c:val>
          <c:extLst>
            <c:ext xmlns:c16="http://schemas.microsoft.com/office/drawing/2014/chart" uri="{C3380CC4-5D6E-409C-BE32-E72D297353CC}">
              <c16:uniqueId val="{0000000A-E344-4AAA-B3DD-32DAF1205BEA}"/>
            </c:ext>
          </c:extLst>
        </c:ser>
        <c:dLbls>
          <c:showLegendKey val="0"/>
          <c:showVal val="0"/>
          <c:showCatName val="0"/>
          <c:showSerName val="0"/>
          <c:showPercent val="0"/>
          <c:showBubbleSize val="0"/>
          <c:showLeaderLines val="0"/>
        </c:dLbls>
        <c:firstSliceAng val="0"/>
      </c:pieChart>
      <c:spPr>
        <a:noFill/>
        <a:ln>
          <a:noFill/>
        </a:ln>
      </c:spPr>
    </c:plotArea>
    <c:legend>
      <c:legendPos val="b"/>
      <c:overlay val="0"/>
      <c:spPr>
        <a:noFill/>
        <a:ln>
          <a:noFill/>
        </a:ln>
      </c:spPr>
    </c:legend>
    <c:plotVisOnly val="1"/>
    <c:dispBlanksAs val="zero"/>
    <c:showDLblsOverMax val="1"/>
  </c:chart>
  <c:spPr>
    <a:solidFill>
      <a:srgbClr val="FFFFFF"/>
    </a:solidFill>
    <a:ln w="9360">
      <a:solidFill>
        <a:srgbClr val="D9D9D9"/>
      </a:solidFill>
      <a:round/>
    </a:ln>
  </c:spPr>
  <c:txPr>
    <a:bodyPr/>
    <a:lstStyle/>
    <a:p>
      <a:pPr>
        <a:defRPr>
          <a:latin typeface="Times New Roman" panose="02020603050405020304" pitchFamily="18" charset="0"/>
          <a:cs typeface="Times New Roman" panose="02020603050405020304" pitchFamily="18" charset="0"/>
        </a:defRPr>
      </a:pPr>
      <a:endParaRPr lang="en-US"/>
    </a:p>
  </c:tx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000" b="1" strike="noStrike" spc="-1">
                <a:solidFill>
                  <a:srgbClr val="000000"/>
                </a:solidFill>
                <a:uFill>
                  <a:solidFill>
                    <a:srgbClr val="FFFFFF"/>
                  </a:solidFill>
                </a:uFill>
                <a:latin typeface="Times New Roman"/>
              </a:defRPr>
            </a:pPr>
            <a:r>
              <a:rPr lang="en-US" sz="1000" b="1" strike="noStrike" spc="-1">
                <a:solidFill>
                  <a:srgbClr val="000000"/>
                </a:solidFill>
                <a:uFill>
                  <a:solidFill>
                    <a:srgbClr val="FFFFFF"/>
                  </a:solidFill>
                </a:uFill>
                <a:latin typeface="Times New Roman"/>
              </a:rPr>
              <a:t>Citológiai vizsgálatok eredményei</a:t>
            </a:r>
          </a:p>
        </c:rich>
      </c:tx>
      <c:overlay val="0"/>
    </c:title>
    <c:autoTitleDeleted val="0"/>
    <c:plotArea>
      <c:layout/>
      <c:barChart>
        <c:barDir val="col"/>
        <c:grouping val="clustered"/>
        <c:varyColors val="0"/>
        <c:ser>
          <c:idx val="0"/>
          <c:order val="0"/>
          <c:tx>
            <c:strRef>
              <c:f>label 0</c:f>
              <c:strCache>
                <c:ptCount val="1"/>
                <c:pt idx="0">
                  <c:v>0 sejt/látótér</c:v>
                </c:pt>
              </c:strCache>
            </c:strRef>
          </c:tx>
          <c:spPr>
            <a:solidFill>
              <a:srgbClr val="5B9BD5"/>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Coccusok</c:v>
                </c:pt>
                <c:pt idx="1">
                  <c:v>Pálcák</c:v>
                </c:pt>
                <c:pt idx="2">
                  <c:v>Malasseziák</c:v>
                </c:pt>
                <c:pt idx="3">
                  <c:v>Hámsejtek</c:v>
                </c:pt>
                <c:pt idx="4">
                  <c:v>Fehérvérsejtek</c:v>
                </c:pt>
              </c:strCache>
            </c:strRef>
          </c:cat>
          <c:val>
            <c:numRef>
              <c:f>0</c:f>
              <c:numCache>
                <c:formatCode>General</c:formatCode>
                <c:ptCount val="5"/>
                <c:pt idx="0">
                  <c:v>10</c:v>
                </c:pt>
                <c:pt idx="1">
                  <c:v>16</c:v>
                </c:pt>
                <c:pt idx="2">
                  <c:v>12</c:v>
                </c:pt>
                <c:pt idx="3">
                  <c:v>12</c:v>
                </c:pt>
                <c:pt idx="4">
                  <c:v>17</c:v>
                </c:pt>
              </c:numCache>
            </c:numRef>
          </c:val>
          <c:extLst>
            <c:ext xmlns:c16="http://schemas.microsoft.com/office/drawing/2014/chart" uri="{C3380CC4-5D6E-409C-BE32-E72D297353CC}">
              <c16:uniqueId val="{00000000-B165-493D-AA67-FBB5D623A9BA}"/>
            </c:ext>
          </c:extLst>
        </c:ser>
        <c:ser>
          <c:idx val="1"/>
          <c:order val="1"/>
          <c:tx>
            <c:strRef>
              <c:f>label 1</c:f>
              <c:strCache>
                <c:ptCount val="1"/>
                <c:pt idx="0">
                  <c:v>1-5 sejt/látótér</c:v>
                </c:pt>
              </c:strCache>
            </c:strRef>
          </c:tx>
          <c:spPr>
            <a:solidFill>
              <a:srgbClr val="ED7D31"/>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Coccusok</c:v>
                </c:pt>
                <c:pt idx="1">
                  <c:v>Pálcák</c:v>
                </c:pt>
                <c:pt idx="2">
                  <c:v>Malasseziák</c:v>
                </c:pt>
                <c:pt idx="3">
                  <c:v>Hámsejtek</c:v>
                </c:pt>
                <c:pt idx="4">
                  <c:v>Fehérvérsejtek</c:v>
                </c:pt>
              </c:strCache>
            </c:strRef>
          </c:cat>
          <c:val>
            <c:numRef>
              <c:f>1</c:f>
              <c:numCache>
                <c:formatCode>General</c:formatCode>
                <c:ptCount val="5"/>
                <c:pt idx="0">
                  <c:v>5</c:v>
                </c:pt>
                <c:pt idx="1">
                  <c:v>0</c:v>
                </c:pt>
                <c:pt idx="2">
                  <c:v>3</c:v>
                </c:pt>
                <c:pt idx="3">
                  <c:v>4</c:v>
                </c:pt>
                <c:pt idx="4">
                  <c:v>0</c:v>
                </c:pt>
              </c:numCache>
            </c:numRef>
          </c:val>
          <c:extLst>
            <c:ext xmlns:c16="http://schemas.microsoft.com/office/drawing/2014/chart" uri="{C3380CC4-5D6E-409C-BE32-E72D297353CC}">
              <c16:uniqueId val="{00000001-B165-493D-AA67-FBB5D623A9BA}"/>
            </c:ext>
          </c:extLst>
        </c:ser>
        <c:ser>
          <c:idx val="2"/>
          <c:order val="2"/>
          <c:tx>
            <c:strRef>
              <c:f>label 2</c:f>
              <c:strCache>
                <c:ptCount val="1"/>
                <c:pt idx="0">
                  <c:v>6-10 sejt/látótér</c:v>
                </c:pt>
              </c:strCache>
            </c:strRef>
          </c:tx>
          <c:spPr>
            <a:solidFill>
              <a:srgbClr val="A5A5A5"/>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Coccusok</c:v>
                </c:pt>
                <c:pt idx="1">
                  <c:v>Pálcák</c:v>
                </c:pt>
                <c:pt idx="2">
                  <c:v>Malasseziák</c:v>
                </c:pt>
                <c:pt idx="3">
                  <c:v>Hámsejtek</c:v>
                </c:pt>
                <c:pt idx="4">
                  <c:v>Fehérvérsejtek</c:v>
                </c:pt>
              </c:strCache>
            </c:strRef>
          </c:cat>
          <c:val>
            <c:numRef>
              <c:f>2</c:f>
              <c:numCache>
                <c:formatCode>General</c:formatCode>
                <c:ptCount val="5"/>
                <c:pt idx="0">
                  <c:v>5</c:v>
                </c:pt>
                <c:pt idx="1">
                  <c:v>5</c:v>
                </c:pt>
                <c:pt idx="2">
                  <c:v>2</c:v>
                </c:pt>
                <c:pt idx="3">
                  <c:v>4</c:v>
                </c:pt>
                <c:pt idx="4">
                  <c:v>2</c:v>
                </c:pt>
              </c:numCache>
            </c:numRef>
          </c:val>
          <c:extLst>
            <c:ext xmlns:c16="http://schemas.microsoft.com/office/drawing/2014/chart" uri="{C3380CC4-5D6E-409C-BE32-E72D297353CC}">
              <c16:uniqueId val="{00000002-B165-493D-AA67-FBB5D623A9BA}"/>
            </c:ext>
          </c:extLst>
        </c:ser>
        <c:ser>
          <c:idx val="3"/>
          <c:order val="3"/>
          <c:tx>
            <c:strRef>
              <c:f>label 3</c:f>
              <c:strCache>
                <c:ptCount val="1"/>
                <c:pt idx="0">
                  <c:v>11-30 sejt/látótér</c:v>
                </c:pt>
              </c:strCache>
            </c:strRef>
          </c:tx>
          <c:spPr>
            <a:solidFill>
              <a:srgbClr val="FFC000"/>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Coccusok</c:v>
                </c:pt>
                <c:pt idx="1">
                  <c:v>Pálcák</c:v>
                </c:pt>
                <c:pt idx="2">
                  <c:v>Malasseziák</c:v>
                </c:pt>
                <c:pt idx="3">
                  <c:v>Hámsejtek</c:v>
                </c:pt>
                <c:pt idx="4">
                  <c:v>Fehérvérsejtek</c:v>
                </c:pt>
              </c:strCache>
            </c:strRef>
          </c:cat>
          <c:val>
            <c:numRef>
              <c:f>3</c:f>
              <c:numCache>
                <c:formatCode>General</c:formatCode>
                <c:ptCount val="5"/>
                <c:pt idx="0">
                  <c:v>1</c:v>
                </c:pt>
                <c:pt idx="1">
                  <c:v>0</c:v>
                </c:pt>
                <c:pt idx="2">
                  <c:v>4</c:v>
                </c:pt>
                <c:pt idx="3">
                  <c:v>1</c:v>
                </c:pt>
                <c:pt idx="4">
                  <c:v>2</c:v>
                </c:pt>
              </c:numCache>
            </c:numRef>
          </c:val>
          <c:extLst>
            <c:ext xmlns:c16="http://schemas.microsoft.com/office/drawing/2014/chart" uri="{C3380CC4-5D6E-409C-BE32-E72D297353CC}">
              <c16:uniqueId val="{00000003-B165-493D-AA67-FBB5D623A9BA}"/>
            </c:ext>
          </c:extLst>
        </c:ser>
        <c:dLbls>
          <c:showLegendKey val="0"/>
          <c:showVal val="0"/>
          <c:showCatName val="0"/>
          <c:showSerName val="0"/>
          <c:showPercent val="0"/>
          <c:showBubbleSize val="0"/>
        </c:dLbls>
        <c:gapWidth val="219"/>
        <c:overlap val="-27"/>
        <c:axId val="11645516"/>
        <c:axId val="39441875"/>
      </c:barChart>
      <c:catAx>
        <c:axId val="11645516"/>
        <c:scaling>
          <c:orientation val="minMax"/>
        </c:scaling>
        <c:delete val="0"/>
        <c:axPos val="b"/>
        <c:numFmt formatCode="General" sourceLinked="1"/>
        <c:majorTickMark val="none"/>
        <c:minorTickMark val="none"/>
        <c:tickLblPos val="nextTo"/>
        <c:spPr>
          <a:ln w="9360">
            <a:solidFill>
              <a:srgbClr val="D9D9D9"/>
            </a:solidFill>
            <a:round/>
          </a:ln>
        </c:spPr>
        <c:txPr>
          <a:bodyPr/>
          <a:lstStyle/>
          <a:p>
            <a:pPr>
              <a:defRPr sz="900" b="0" strike="noStrike" spc="-1">
                <a:solidFill>
                  <a:srgbClr val="000000"/>
                </a:solidFill>
                <a:uFill>
                  <a:solidFill>
                    <a:srgbClr val="FFFFFF"/>
                  </a:solidFill>
                </a:uFill>
                <a:latin typeface="Times New Roman"/>
              </a:defRPr>
            </a:pPr>
            <a:endParaRPr lang="en-US"/>
          </a:p>
        </c:txPr>
        <c:crossAx val="39441875"/>
        <c:crosses val="autoZero"/>
        <c:auto val="1"/>
        <c:lblAlgn val="ctr"/>
        <c:lblOffset val="100"/>
        <c:noMultiLvlLbl val="1"/>
      </c:catAx>
      <c:valAx>
        <c:axId val="39441875"/>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000000"/>
                </a:solidFill>
                <a:uFill>
                  <a:solidFill>
                    <a:srgbClr val="FFFFFF"/>
                  </a:solidFill>
                </a:uFill>
                <a:latin typeface="Times New Roman"/>
              </a:defRPr>
            </a:pPr>
            <a:endParaRPr lang="en-US"/>
          </a:p>
        </c:txPr>
        <c:crossAx val="11645516"/>
        <c:crosses val="autoZero"/>
        <c:crossBetween val="midCat"/>
      </c:valAx>
      <c:spPr>
        <a:noFill/>
        <a:ln>
          <a:noFill/>
        </a:ln>
      </c:spPr>
    </c:plotArea>
    <c:legend>
      <c:legendPos val="b"/>
      <c:overlay val="0"/>
      <c:spPr>
        <a:noFill/>
        <a:ln>
          <a:noFill/>
        </a:ln>
      </c:spPr>
    </c:legend>
    <c:plotVisOnly val="1"/>
    <c:dispBlanksAs val="gap"/>
    <c:showDLblsOverMax val="1"/>
  </c:chart>
  <c:spPr>
    <a:solidFill>
      <a:srgbClr val="FFFFFF"/>
    </a:solidFill>
    <a:ln w="9360">
      <a:solidFill>
        <a:srgbClr val="D9D9D9"/>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a:pPr>
            <a:r>
              <a:rPr lang="en-US"/>
              <a:t>Mikrobiológiai vizsgálatok eredménye</a:t>
            </a:r>
          </a:p>
        </c:rich>
      </c:tx>
      <c:overlay val="0"/>
    </c:title>
    <c:autoTitleDeleted val="0"/>
    <c:plotArea>
      <c:layout/>
      <c:pieChart>
        <c:varyColors val="1"/>
        <c:ser>
          <c:idx val="0"/>
          <c:order val="0"/>
          <c:tx>
            <c:strRef>
              <c:f>label 0</c:f>
              <c:strCache>
                <c:ptCount val="1"/>
              </c:strCache>
            </c:strRef>
          </c:tx>
          <c:spPr>
            <a:solidFill>
              <a:srgbClr val="5B9BD5"/>
            </a:solidFill>
            <a:ln>
              <a:noFill/>
            </a:ln>
          </c:spPr>
          <c:dPt>
            <c:idx val="0"/>
            <c:bubble3D val="0"/>
            <c:spPr>
              <a:solidFill>
                <a:srgbClr val="5B9BD5"/>
              </a:solidFill>
              <a:ln w="19080">
                <a:solidFill>
                  <a:srgbClr val="FFFFFF"/>
                </a:solidFill>
                <a:round/>
              </a:ln>
            </c:spPr>
            <c:extLst>
              <c:ext xmlns:c16="http://schemas.microsoft.com/office/drawing/2014/chart" uri="{C3380CC4-5D6E-409C-BE32-E72D297353CC}">
                <c16:uniqueId val="{00000001-983E-4FEB-9B2F-FC368BE6CD82}"/>
              </c:ext>
            </c:extLst>
          </c:dPt>
          <c:dPt>
            <c:idx val="1"/>
            <c:bubble3D val="0"/>
            <c:spPr>
              <a:solidFill>
                <a:srgbClr val="ED7D31"/>
              </a:solidFill>
              <a:ln w="19080">
                <a:solidFill>
                  <a:srgbClr val="FFFFFF"/>
                </a:solidFill>
                <a:round/>
              </a:ln>
            </c:spPr>
            <c:extLst>
              <c:ext xmlns:c16="http://schemas.microsoft.com/office/drawing/2014/chart" uri="{C3380CC4-5D6E-409C-BE32-E72D297353CC}">
                <c16:uniqueId val="{00000003-983E-4FEB-9B2F-FC368BE6CD82}"/>
              </c:ext>
            </c:extLst>
          </c:dPt>
          <c:dPt>
            <c:idx val="2"/>
            <c:bubble3D val="0"/>
            <c:spPr>
              <a:solidFill>
                <a:srgbClr val="A5A5A5"/>
              </a:solidFill>
              <a:ln w="19080">
                <a:solidFill>
                  <a:srgbClr val="FFFFFF"/>
                </a:solidFill>
                <a:round/>
              </a:ln>
            </c:spPr>
            <c:extLst>
              <c:ext xmlns:c16="http://schemas.microsoft.com/office/drawing/2014/chart" uri="{C3380CC4-5D6E-409C-BE32-E72D297353CC}">
                <c16:uniqueId val="{00000005-983E-4FEB-9B2F-FC368BE6CD82}"/>
              </c:ext>
            </c:extLst>
          </c:dPt>
          <c:dPt>
            <c:idx val="3"/>
            <c:bubble3D val="0"/>
            <c:spPr>
              <a:solidFill>
                <a:srgbClr val="FFC000"/>
              </a:solidFill>
              <a:ln w="19080">
                <a:solidFill>
                  <a:srgbClr val="FFFFFF"/>
                </a:solidFill>
                <a:round/>
              </a:ln>
            </c:spPr>
            <c:extLst>
              <c:ext xmlns:c16="http://schemas.microsoft.com/office/drawing/2014/chart" uri="{C3380CC4-5D6E-409C-BE32-E72D297353CC}">
                <c16:uniqueId val="{00000007-983E-4FEB-9B2F-FC368BE6CD82}"/>
              </c:ext>
            </c:extLst>
          </c:dPt>
          <c:dPt>
            <c:idx val="4"/>
            <c:bubble3D val="0"/>
            <c:spPr>
              <a:solidFill>
                <a:srgbClr val="4472C4"/>
              </a:solidFill>
              <a:ln w="19080">
                <a:solidFill>
                  <a:srgbClr val="FFFFFF"/>
                </a:solidFill>
                <a:round/>
              </a:ln>
            </c:spPr>
            <c:extLst>
              <c:ext xmlns:c16="http://schemas.microsoft.com/office/drawing/2014/chart" uri="{C3380CC4-5D6E-409C-BE32-E72D297353CC}">
                <c16:uniqueId val="{00000009-983E-4FEB-9B2F-FC368BE6CD82}"/>
              </c:ext>
            </c:extLst>
          </c:dPt>
          <c:dLbls>
            <c:spPr>
              <a:noFill/>
              <a:ln>
                <a:noFill/>
              </a:ln>
              <a:effectLst/>
            </c:spPr>
            <c:dLblPos val="outEnd"/>
            <c:showLegendKey val="0"/>
            <c:showVal val="0"/>
            <c:showCatName val="1"/>
            <c:showSerName val="0"/>
            <c:showPercent val="1"/>
            <c:showBubbleSize val="1"/>
            <c:showLeaderLines val="0"/>
            <c:extLst>
              <c:ext xmlns:c15="http://schemas.microsoft.com/office/drawing/2012/chart" uri="{CE6537A1-D6FC-4f65-9D91-7224C49458BB}"/>
            </c:extLst>
          </c:dLbls>
          <c:cat>
            <c:strRef>
              <c:f>categories</c:f>
              <c:strCache>
                <c:ptCount val="5"/>
                <c:pt idx="0">
                  <c:v>Staphylococcus</c:v>
                </c:pt>
                <c:pt idx="1">
                  <c:v>Streptococcus</c:v>
                </c:pt>
                <c:pt idx="2">
                  <c:v>Malassezia</c:v>
                </c:pt>
                <c:pt idx="3">
                  <c:v>Pseudomonas</c:v>
                </c:pt>
                <c:pt idx="4">
                  <c:v>Egyéb</c:v>
                </c:pt>
              </c:strCache>
            </c:strRef>
          </c:cat>
          <c:val>
            <c:numRef>
              <c:f>0</c:f>
              <c:numCache>
                <c:formatCode>General</c:formatCode>
                <c:ptCount val="5"/>
                <c:pt idx="0">
                  <c:v>6</c:v>
                </c:pt>
                <c:pt idx="1">
                  <c:v>2</c:v>
                </c:pt>
                <c:pt idx="2">
                  <c:v>5</c:v>
                </c:pt>
                <c:pt idx="3">
                  <c:v>9</c:v>
                </c:pt>
                <c:pt idx="4">
                  <c:v>4</c:v>
                </c:pt>
              </c:numCache>
            </c:numRef>
          </c:val>
          <c:extLst>
            <c:ext xmlns:c16="http://schemas.microsoft.com/office/drawing/2014/chart" uri="{C3380CC4-5D6E-409C-BE32-E72D297353CC}">
              <c16:uniqueId val="{0000000A-983E-4FEB-9B2F-FC368BE6CD82}"/>
            </c:ext>
          </c:extLst>
        </c:ser>
        <c:dLbls>
          <c:showLegendKey val="0"/>
          <c:showVal val="0"/>
          <c:showCatName val="0"/>
          <c:showSerName val="0"/>
          <c:showPercent val="0"/>
          <c:showBubbleSize val="0"/>
          <c:showLeaderLines val="0"/>
        </c:dLbls>
        <c:firstSliceAng val="0"/>
      </c:pieChart>
      <c:spPr>
        <a:noFill/>
        <a:ln>
          <a:noFill/>
        </a:ln>
      </c:spPr>
    </c:plotArea>
    <c:legend>
      <c:legendPos val="b"/>
      <c:overlay val="0"/>
      <c:spPr>
        <a:noFill/>
        <a:ln>
          <a:noFill/>
        </a:ln>
      </c:spPr>
    </c:legend>
    <c:plotVisOnly val="1"/>
    <c:dispBlanksAs val="zero"/>
    <c:showDLblsOverMax val="1"/>
  </c:chart>
  <c:spPr>
    <a:solidFill>
      <a:srgbClr val="FFFFFF"/>
    </a:solidFill>
    <a:ln w="9360">
      <a:solidFill>
        <a:srgbClr val="D9D9D9"/>
      </a:solidFill>
      <a:round/>
    </a:ln>
  </c:spPr>
  <c:txPr>
    <a:bodyPr/>
    <a:lstStyle/>
    <a:p>
      <a:pPr>
        <a:defRPr>
          <a:latin typeface="Times New Roman" panose="02020603050405020304" pitchFamily="18" charset="0"/>
          <a:cs typeface="Times New Roman" panose="02020603050405020304" pitchFamily="18" charset="0"/>
        </a:defRPr>
      </a:pPr>
      <a:endParaRPr lang="en-US"/>
    </a:p>
  </c:txPr>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a:pPr>
            <a:r>
              <a:rPr lang="en-US"/>
              <a:t>Citológiai és mikrobiológiai eredmények összhangja</a:t>
            </a:r>
          </a:p>
        </c:rich>
      </c:tx>
      <c:overlay val="0"/>
    </c:title>
    <c:autoTitleDeleted val="0"/>
    <c:plotArea>
      <c:layout/>
      <c:pieChart>
        <c:varyColors val="1"/>
        <c:ser>
          <c:idx val="0"/>
          <c:order val="0"/>
          <c:tx>
            <c:strRef>
              <c:f>label 0</c:f>
              <c:strCache>
                <c:ptCount val="1"/>
              </c:strCache>
            </c:strRef>
          </c:tx>
          <c:spPr>
            <a:solidFill>
              <a:srgbClr val="5B9BD5"/>
            </a:solidFill>
            <a:ln>
              <a:noFill/>
            </a:ln>
          </c:spPr>
          <c:dPt>
            <c:idx val="0"/>
            <c:bubble3D val="0"/>
            <c:spPr>
              <a:solidFill>
                <a:srgbClr val="5B9BD5"/>
              </a:solidFill>
              <a:ln w="19080">
                <a:solidFill>
                  <a:srgbClr val="FFFFFF"/>
                </a:solidFill>
                <a:round/>
              </a:ln>
            </c:spPr>
            <c:extLst>
              <c:ext xmlns:c16="http://schemas.microsoft.com/office/drawing/2014/chart" uri="{C3380CC4-5D6E-409C-BE32-E72D297353CC}">
                <c16:uniqueId val="{00000001-707C-4489-BA9E-060FAF58A290}"/>
              </c:ext>
            </c:extLst>
          </c:dPt>
          <c:dPt>
            <c:idx val="1"/>
            <c:bubble3D val="0"/>
            <c:spPr>
              <a:solidFill>
                <a:srgbClr val="ED7D31"/>
              </a:solidFill>
              <a:ln w="19080">
                <a:solidFill>
                  <a:srgbClr val="FFFFFF"/>
                </a:solidFill>
                <a:round/>
              </a:ln>
            </c:spPr>
            <c:extLst>
              <c:ext xmlns:c16="http://schemas.microsoft.com/office/drawing/2014/chart" uri="{C3380CC4-5D6E-409C-BE32-E72D297353CC}">
                <c16:uniqueId val="{00000003-707C-4489-BA9E-060FAF58A290}"/>
              </c:ext>
            </c:extLst>
          </c:dPt>
          <c:dPt>
            <c:idx val="2"/>
            <c:bubble3D val="0"/>
            <c:spPr>
              <a:solidFill>
                <a:srgbClr val="A5A5A5"/>
              </a:solidFill>
              <a:ln w="19080">
                <a:solidFill>
                  <a:srgbClr val="FFFFFF"/>
                </a:solidFill>
                <a:round/>
              </a:ln>
            </c:spPr>
            <c:extLst>
              <c:ext xmlns:c16="http://schemas.microsoft.com/office/drawing/2014/chart" uri="{C3380CC4-5D6E-409C-BE32-E72D297353CC}">
                <c16:uniqueId val="{00000005-707C-4489-BA9E-060FAF58A290}"/>
              </c:ext>
            </c:extLst>
          </c:dPt>
          <c:dLbls>
            <c:spPr>
              <a:noFill/>
              <a:ln>
                <a:noFill/>
              </a:ln>
              <a:effectLst/>
            </c:spPr>
            <c:dLblPos val="outEnd"/>
            <c:showLegendKey val="0"/>
            <c:showVal val="0"/>
            <c:showCatName val="1"/>
            <c:showSerName val="0"/>
            <c:showPercent val="1"/>
            <c:showBubbleSize val="1"/>
            <c:showLeaderLines val="0"/>
            <c:extLst>
              <c:ext xmlns:c15="http://schemas.microsoft.com/office/drawing/2012/chart" uri="{CE6537A1-D6FC-4f65-9D91-7224C49458BB}"/>
            </c:extLst>
          </c:dLbls>
          <c:cat>
            <c:strRef>
              <c:f>categories</c:f>
              <c:strCache>
                <c:ptCount val="3"/>
                <c:pt idx="0">
                  <c:v>Igen</c:v>
                </c:pt>
                <c:pt idx="1">
                  <c:v>Nem</c:v>
                </c:pt>
                <c:pt idx="2">
                  <c:v>Részben</c:v>
                </c:pt>
              </c:strCache>
            </c:strRef>
          </c:cat>
          <c:val>
            <c:numRef>
              <c:f>0</c:f>
              <c:numCache>
                <c:formatCode>General</c:formatCode>
                <c:ptCount val="3"/>
                <c:pt idx="0">
                  <c:v>7</c:v>
                </c:pt>
                <c:pt idx="1">
                  <c:v>6</c:v>
                </c:pt>
                <c:pt idx="2">
                  <c:v>3</c:v>
                </c:pt>
              </c:numCache>
            </c:numRef>
          </c:val>
          <c:extLst>
            <c:ext xmlns:c16="http://schemas.microsoft.com/office/drawing/2014/chart" uri="{C3380CC4-5D6E-409C-BE32-E72D297353CC}">
              <c16:uniqueId val="{00000006-707C-4489-BA9E-060FAF58A290}"/>
            </c:ext>
          </c:extLst>
        </c:ser>
        <c:dLbls>
          <c:showLegendKey val="0"/>
          <c:showVal val="0"/>
          <c:showCatName val="0"/>
          <c:showSerName val="0"/>
          <c:showPercent val="0"/>
          <c:showBubbleSize val="0"/>
          <c:showLeaderLines val="0"/>
        </c:dLbls>
        <c:firstSliceAng val="0"/>
      </c:pieChart>
      <c:spPr>
        <a:noFill/>
        <a:ln>
          <a:noFill/>
        </a:ln>
      </c:spPr>
    </c:plotArea>
    <c:legend>
      <c:legendPos val="r"/>
      <c:overlay val="0"/>
      <c:spPr>
        <a:noFill/>
        <a:ln>
          <a:noFill/>
        </a:ln>
      </c:spPr>
    </c:legend>
    <c:plotVisOnly val="1"/>
    <c:dispBlanksAs val="zero"/>
    <c:showDLblsOverMax val="1"/>
  </c:chart>
  <c:spPr>
    <a:solidFill>
      <a:srgbClr val="FFFFFF"/>
    </a:solidFill>
    <a:ln w="9360">
      <a:solidFill>
        <a:srgbClr val="D9D9D9"/>
      </a:solidFill>
      <a:round/>
    </a:ln>
  </c:spPr>
  <c:txPr>
    <a:bodyPr/>
    <a:lstStyle/>
    <a:p>
      <a:pPr>
        <a:defRPr>
          <a:latin typeface="Times New Roman" panose="02020603050405020304" pitchFamily="18" charset="0"/>
          <a:cs typeface="Times New Roman" panose="02020603050405020304" pitchFamily="18" charset="0"/>
        </a:defRPr>
      </a:pPr>
      <a:endParaRPr lang="en-US"/>
    </a:p>
  </c:txPr>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a:pPr>
            <a:r>
              <a:rPr lang="en-US"/>
              <a:t>Gyógyulási idők</a:t>
            </a:r>
          </a:p>
        </c:rich>
      </c:tx>
      <c:overlay val="0"/>
    </c:title>
    <c:autoTitleDeleted val="0"/>
    <c:plotArea>
      <c:layout/>
      <c:pieChart>
        <c:varyColors val="1"/>
        <c:ser>
          <c:idx val="0"/>
          <c:order val="0"/>
          <c:tx>
            <c:strRef>
              <c:f>label 0</c:f>
              <c:strCache>
                <c:ptCount val="1"/>
              </c:strCache>
            </c:strRef>
          </c:tx>
          <c:spPr>
            <a:solidFill>
              <a:srgbClr val="5B9BD5"/>
            </a:solidFill>
            <a:ln>
              <a:noFill/>
            </a:ln>
          </c:spPr>
          <c:dPt>
            <c:idx val="0"/>
            <c:bubble3D val="0"/>
            <c:spPr>
              <a:solidFill>
                <a:srgbClr val="5B9BD5"/>
              </a:solidFill>
              <a:ln w="19080">
                <a:solidFill>
                  <a:srgbClr val="FFFFFF"/>
                </a:solidFill>
                <a:round/>
              </a:ln>
            </c:spPr>
            <c:extLst>
              <c:ext xmlns:c16="http://schemas.microsoft.com/office/drawing/2014/chart" uri="{C3380CC4-5D6E-409C-BE32-E72D297353CC}">
                <c16:uniqueId val="{00000001-B0A2-4A79-A5F3-FFD678E68901}"/>
              </c:ext>
            </c:extLst>
          </c:dPt>
          <c:dPt>
            <c:idx val="1"/>
            <c:bubble3D val="0"/>
            <c:spPr>
              <a:solidFill>
                <a:srgbClr val="ED7D31"/>
              </a:solidFill>
              <a:ln w="19080">
                <a:solidFill>
                  <a:srgbClr val="FFFFFF"/>
                </a:solidFill>
                <a:round/>
              </a:ln>
            </c:spPr>
            <c:extLst>
              <c:ext xmlns:c16="http://schemas.microsoft.com/office/drawing/2014/chart" uri="{C3380CC4-5D6E-409C-BE32-E72D297353CC}">
                <c16:uniqueId val="{00000003-B0A2-4A79-A5F3-FFD678E68901}"/>
              </c:ext>
            </c:extLst>
          </c:dPt>
          <c:dPt>
            <c:idx val="2"/>
            <c:bubble3D val="0"/>
            <c:spPr>
              <a:solidFill>
                <a:srgbClr val="A5A5A5"/>
              </a:solidFill>
              <a:ln w="19080">
                <a:solidFill>
                  <a:srgbClr val="FFFFFF"/>
                </a:solidFill>
                <a:round/>
              </a:ln>
            </c:spPr>
            <c:extLst>
              <c:ext xmlns:c16="http://schemas.microsoft.com/office/drawing/2014/chart" uri="{C3380CC4-5D6E-409C-BE32-E72D297353CC}">
                <c16:uniqueId val="{00000005-B0A2-4A79-A5F3-FFD678E68901}"/>
              </c:ext>
            </c:extLst>
          </c:dPt>
          <c:dPt>
            <c:idx val="3"/>
            <c:bubble3D val="0"/>
            <c:spPr>
              <a:solidFill>
                <a:srgbClr val="FFC000"/>
              </a:solidFill>
              <a:ln w="19080">
                <a:solidFill>
                  <a:srgbClr val="FFFFFF"/>
                </a:solidFill>
                <a:round/>
              </a:ln>
            </c:spPr>
            <c:extLst>
              <c:ext xmlns:c16="http://schemas.microsoft.com/office/drawing/2014/chart" uri="{C3380CC4-5D6E-409C-BE32-E72D297353CC}">
                <c16:uniqueId val="{00000007-B0A2-4A79-A5F3-FFD678E68901}"/>
              </c:ext>
            </c:extLst>
          </c:dPt>
          <c:dPt>
            <c:idx val="4"/>
            <c:bubble3D val="0"/>
            <c:spPr>
              <a:solidFill>
                <a:srgbClr val="4472C4"/>
              </a:solidFill>
              <a:ln w="19080">
                <a:solidFill>
                  <a:srgbClr val="FFFFFF"/>
                </a:solidFill>
                <a:round/>
              </a:ln>
            </c:spPr>
            <c:extLst>
              <c:ext xmlns:c16="http://schemas.microsoft.com/office/drawing/2014/chart" uri="{C3380CC4-5D6E-409C-BE32-E72D297353CC}">
                <c16:uniqueId val="{00000009-B0A2-4A79-A5F3-FFD678E68901}"/>
              </c:ext>
            </c:extLst>
          </c:dPt>
          <c:dPt>
            <c:idx val="5"/>
            <c:bubble3D val="0"/>
            <c:spPr>
              <a:solidFill>
                <a:srgbClr val="70AD47"/>
              </a:solidFill>
              <a:ln w="19080">
                <a:solidFill>
                  <a:srgbClr val="FFFFFF"/>
                </a:solidFill>
                <a:round/>
              </a:ln>
            </c:spPr>
            <c:extLst>
              <c:ext xmlns:c16="http://schemas.microsoft.com/office/drawing/2014/chart" uri="{C3380CC4-5D6E-409C-BE32-E72D297353CC}">
                <c16:uniqueId val="{0000000B-B0A2-4A79-A5F3-FFD678E68901}"/>
              </c:ext>
            </c:extLst>
          </c:dPt>
          <c:dPt>
            <c:idx val="6"/>
            <c:bubble3D val="0"/>
            <c:spPr>
              <a:solidFill>
                <a:srgbClr val="255E91"/>
              </a:solidFill>
              <a:ln w="19080">
                <a:solidFill>
                  <a:srgbClr val="FFFFFF"/>
                </a:solidFill>
                <a:round/>
              </a:ln>
            </c:spPr>
            <c:extLst>
              <c:ext xmlns:c16="http://schemas.microsoft.com/office/drawing/2014/chart" uri="{C3380CC4-5D6E-409C-BE32-E72D297353CC}">
                <c16:uniqueId val="{0000000D-B0A2-4A79-A5F3-FFD678E68901}"/>
              </c:ext>
            </c:extLst>
          </c:dPt>
          <c:dLbls>
            <c:spPr>
              <a:noFill/>
              <a:ln>
                <a:noFill/>
              </a:ln>
              <a:effectLst/>
            </c:spPr>
            <c:dLblPos val="outEnd"/>
            <c:showLegendKey val="0"/>
            <c:showVal val="0"/>
            <c:showCatName val="1"/>
            <c:showSerName val="0"/>
            <c:showPercent val="1"/>
            <c:showBubbleSize val="1"/>
            <c:showLeaderLines val="0"/>
            <c:extLst>
              <c:ext xmlns:c15="http://schemas.microsoft.com/office/drawing/2012/chart" uri="{CE6537A1-D6FC-4f65-9D91-7224C49458BB}"/>
            </c:extLst>
          </c:dLbls>
          <c:cat>
            <c:strRef>
              <c:f>categories</c:f>
              <c:strCache>
                <c:ptCount val="7"/>
                <c:pt idx="0">
                  <c:v>1 hó</c:v>
                </c:pt>
                <c:pt idx="1">
                  <c:v>2 hó</c:v>
                </c:pt>
                <c:pt idx="2">
                  <c:v>6 hó</c:v>
                </c:pt>
                <c:pt idx="3">
                  <c:v>10 hó</c:v>
                </c:pt>
                <c:pt idx="4">
                  <c:v>Nem</c:v>
                </c:pt>
                <c:pt idx="5">
                  <c:v>Euth.</c:v>
                </c:pt>
                <c:pt idx="6">
                  <c:v>N/A</c:v>
                </c:pt>
              </c:strCache>
            </c:strRef>
          </c:cat>
          <c:val>
            <c:numRef>
              <c:f>0</c:f>
              <c:numCache>
                <c:formatCode>General</c:formatCode>
                <c:ptCount val="7"/>
                <c:pt idx="0">
                  <c:v>6</c:v>
                </c:pt>
                <c:pt idx="1">
                  <c:v>5</c:v>
                </c:pt>
                <c:pt idx="2">
                  <c:v>2</c:v>
                </c:pt>
                <c:pt idx="3">
                  <c:v>1</c:v>
                </c:pt>
                <c:pt idx="4">
                  <c:v>3</c:v>
                </c:pt>
                <c:pt idx="5">
                  <c:v>1</c:v>
                </c:pt>
                <c:pt idx="6">
                  <c:v>11</c:v>
                </c:pt>
              </c:numCache>
            </c:numRef>
          </c:val>
          <c:extLst>
            <c:ext xmlns:c16="http://schemas.microsoft.com/office/drawing/2014/chart" uri="{C3380CC4-5D6E-409C-BE32-E72D297353CC}">
              <c16:uniqueId val="{0000000E-B0A2-4A79-A5F3-FFD678E68901}"/>
            </c:ext>
          </c:extLst>
        </c:ser>
        <c:dLbls>
          <c:showLegendKey val="0"/>
          <c:showVal val="0"/>
          <c:showCatName val="0"/>
          <c:showSerName val="0"/>
          <c:showPercent val="0"/>
          <c:showBubbleSize val="0"/>
          <c:showLeaderLines val="0"/>
        </c:dLbls>
        <c:firstSliceAng val="0"/>
      </c:pieChart>
      <c:spPr>
        <a:noFill/>
        <a:ln>
          <a:noFill/>
        </a:ln>
      </c:spPr>
    </c:plotArea>
    <c:legend>
      <c:legendPos val="b"/>
      <c:layout>
        <c:manualLayout>
          <c:xMode val="edge"/>
          <c:yMode val="edge"/>
          <c:x val="0.19160317834066992"/>
          <c:y val="0.91457939015108136"/>
          <c:w val="0.61679364331866016"/>
          <c:h val="5.8046786067909174E-2"/>
        </c:manualLayout>
      </c:layout>
      <c:overlay val="0"/>
      <c:spPr>
        <a:noFill/>
        <a:ln>
          <a:noFill/>
        </a:ln>
      </c:spPr>
    </c:legend>
    <c:plotVisOnly val="1"/>
    <c:dispBlanksAs val="zero"/>
    <c:showDLblsOverMax val="1"/>
  </c:chart>
  <c:spPr>
    <a:solidFill>
      <a:srgbClr val="FFFFFF"/>
    </a:solidFill>
    <a:ln w="9360">
      <a:solidFill>
        <a:srgbClr val="D9D9D9"/>
      </a:solidFill>
      <a:round/>
    </a:ln>
  </c:spPr>
  <c:txPr>
    <a:bodyPr/>
    <a:lstStyle/>
    <a:p>
      <a:pPr>
        <a:defRPr>
          <a:latin typeface="Times New Roman" panose="02020603050405020304" pitchFamily="18" charset="0"/>
          <a:cs typeface="Times New Roman" panose="02020603050405020304" pitchFamily="18" charset="0"/>
        </a:defRPr>
      </a:pPr>
      <a:endParaRPr lang="en-US"/>
    </a:p>
  </c:txPr>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000" b="1" strike="noStrike" spc="-1">
                <a:solidFill>
                  <a:srgbClr val="000000"/>
                </a:solidFill>
                <a:uFill>
                  <a:solidFill>
                    <a:srgbClr val="FFFFFF"/>
                  </a:solidFill>
                </a:uFill>
                <a:latin typeface="Times New Roman"/>
              </a:defRPr>
            </a:pPr>
            <a:r>
              <a:rPr lang="en-US" sz="1000" b="1" strike="noStrike" spc="-1">
                <a:solidFill>
                  <a:srgbClr val="000000"/>
                </a:solidFill>
                <a:uFill>
                  <a:solidFill>
                    <a:srgbClr val="FFFFFF"/>
                  </a:solidFill>
                </a:uFill>
                <a:latin typeface="Times New Roman"/>
              </a:rPr>
              <a:t>Otitis media mikrobiológiai vizsgálat eredménye</a:t>
            </a:r>
          </a:p>
        </c:rich>
      </c:tx>
      <c:overlay val="0"/>
    </c:title>
    <c:autoTitleDeleted val="0"/>
    <c:plotArea>
      <c:layout/>
      <c:barChart>
        <c:barDir val="col"/>
        <c:grouping val="clustered"/>
        <c:varyColors val="0"/>
        <c:ser>
          <c:idx val="0"/>
          <c:order val="0"/>
          <c:tx>
            <c:strRef>
              <c:f>label 0</c:f>
              <c:strCache>
                <c:ptCount val="1"/>
                <c:pt idx="0">
                  <c:v>18 kutya – 26 mikrobatörzs 2016</c:v>
                </c:pt>
              </c:strCache>
            </c:strRef>
          </c:tx>
          <c:spPr>
            <a:solidFill>
              <a:srgbClr val="5B9BD5"/>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Staphylococcus</c:v>
                </c:pt>
                <c:pt idx="1">
                  <c:v>Streptococcus</c:v>
                </c:pt>
                <c:pt idx="2">
                  <c:v>Malassezia</c:v>
                </c:pt>
                <c:pt idx="3">
                  <c:v>Pseudomonas</c:v>
                </c:pt>
                <c:pt idx="4">
                  <c:v>Egyéb</c:v>
                </c:pt>
              </c:strCache>
            </c:strRef>
          </c:cat>
          <c:val>
            <c:numRef>
              <c:f>0</c:f>
              <c:numCache>
                <c:formatCode>General</c:formatCode>
                <c:ptCount val="5"/>
                <c:pt idx="0">
                  <c:v>23.08</c:v>
                </c:pt>
                <c:pt idx="1">
                  <c:v>7.7</c:v>
                </c:pt>
                <c:pt idx="2">
                  <c:v>19.23</c:v>
                </c:pt>
                <c:pt idx="3">
                  <c:v>34.61</c:v>
                </c:pt>
                <c:pt idx="4">
                  <c:v>15.38</c:v>
                </c:pt>
              </c:numCache>
            </c:numRef>
          </c:val>
          <c:extLst>
            <c:ext xmlns:c16="http://schemas.microsoft.com/office/drawing/2014/chart" uri="{C3380CC4-5D6E-409C-BE32-E72D297353CC}">
              <c16:uniqueId val="{00000000-647E-4B33-964F-9D25E8F9D26A}"/>
            </c:ext>
          </c:extLst>
        </c:ser>
        <c:ser>
          <c:idx val="1"/>
          <c:order val="1"/>
          <c:tx>
            <c:strRef>
              <c:f>label 1</c:f>
              <c:strCache>
                <c:ptCount val="1"/>
                <c:pt idx="0">
                  <c:v>82 kutya 164 mikrobatörzs 2000 (22)</c:v>
                </c:pt>
              </c:strCache>
            </c:strRef>
          </c:tx>
          <c:spPr>
            <a:solidFill>
              <a:srgbClr val="ED7D31"/>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Staphylococcus</c:v>
                </c:pt>
                <c:pt idx="1">
                  <c:v>Streptococcus</c:v>
                </c:pt>
                <c:pt idx="2">
                  <c:v>Malassezia</c:v>
                </c:pt>
                <c:pt idx="3">
                  <c:v>Pseudomonas</c:v>
                </c:pt>
                <c:pt idx="4">
                  <c:v>Egyéb</c:v>
                </c:pt>
              </c:strCache>
            </c:strRef>
          </c:cat>
          <c:val>
            <c:numRef>
              <c:f>1</c:f>
              <c:numCache>
                <c:formatCode>General</c:formatCode>
                <c:ptCount val="5"/>
                <c:pt idx="0">
                  <c:v>35.36</c:v>
                </c:pt>
                <c:pt idx="1">
                  <c:v>17.079999999999998</c:v>
                </c:pt>
                <c:pt idx="2">
                  <c:v>0.6</c:v>
                </c:pt>
                <c:pt idx="3">
                  <c:v>23.18</c:v>
                </c:pt>
                <c:pt idx="4">
                  <c:v>23.78</c:v>
                </c:pt>
              </c:numCache>
            </c:numRef>
          </c:val>
          <c:extLst>
            <c:ext xmlns:c16="http://schemas.microsoft.com/office/drawing/2014/chart" uri="{C3380CC4-5D6E-409C-BE32-E72D297353CC}">
              <c16:uniqueId val="{00000001-647E-4B33-964F-9D25E8F9D26A}"/>
            </c:ext>
          </c:extLst>
        </c:ser>
        <c:dLbls>
          <c:showLegendKey val="0"/>
          <c:showVal val="0"/>
          <c:showCatName val="0"/>
          <c:showSerName val="0"/>
          <c:showPercent val="0"/>
          <c:showBubbleSize val="0"/>
        </c:dLbls>
        <c:gapWidth val="219"/>
        <c:overlap val="-27"/>
        <c:axId val="77439177"/>
        <c:axId val="73591413"/>
      </c:barChart>
      <c:catAx>
        <c:axId val="77439177"/>
        <c:scaling>
          <c:orientation val="minMax"/>
        </c:scaling>
        <c:delete val="0"/>
        <c:axPos val="b"/>
        <c:numFmt formatCode="General" sourceLinked="1"/>
        <c:majorTickMark val="none"/>
        <c:minorTickMark val="none"/>
        <c:tickLblPos val="nextTo"/>
        <c:spPr>
          <a:ln w="9360">
            <a:solidFill>
              <a:srgbClr val="D9D9D9"/>
            </a:solidFill>
            <a:round/>
          </a:ln>
        </c:spPr>
        <c:txPr>
          <a:bodyPr/>
          <a:lstStyle/>
          <a:p>
            <a:pPr>
              <a:defRPr sz="900" b="0" strike="noStrike" spc="-1">
                <a:solidFill>
                  <a:srgbClr val="000000"/>
                </a:solidFill>
                <a:uFill>
                  <a:solidFill>
                    <a:srgbClr val="FFFFFF"/>
                  </a:solidFill>
                </a:uFill>
                <a:latin typeface="Times New Roman"/>
              </a:defRPr>
            </a:pPr>
            <a:endParaRPr lang="en-US"/>
          </a:p>
        </c:txPr>
        <c:crossAx val="73591413"/>
        <c:crosses val="autoZero"/>
        <c:auto val="1"/>
        <c:lblAlgn val="ctr"/>
        <c:lblOffset val="100"/>
        <c:noMultiLvlLbl val="1"/>
      </c:catAx>
      <c:valAx>
        <c:axId val="73591413"/>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000000"/>
                </a:solidFill>
                <a:uFill>
                  <a:solidFill>
                    <a:srgbClr val="FFFFFF"/>
                  </a:solidFill>
                </a:uFill>
                <a:latin typeface="Times New Roman"/>
              </a:defRPr>
            </a:pPr>
            <a:endParaRPr lang="en-US"/>
          </a:p>
        </c:txPr>
        <c:crossAx val="77439177"/>
        <c:crosses val="autoZero"/>
        <c:crossBetween val="midCat"/>
      </c:valAx>
      <c:spPr>
        <a:noFill/>
        <a:ln>
          <a:noFill/>
        </a:ln>
      </c:spPr>
    </c:plotArea>
    <c:legend>
      <c:legendPos val="b"/>
      <c:overlay val="0"/>
      <c:spPr>
        <a:noFill/>
        <a:ln>
          <a:noFill/>
        </a:ln>
      </c:spPr>
    </c:legend>
    <c:plotVisOnly val="1"/>
    <c:dispBlanksAs val="gap"/>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940EE-B38E-4AFD-9991-AEEA736D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9272</Words>
  <Characters>52851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Hatos, Zsofia (GE Global Operations)</dc:creator>
  <dc:description/>
  <cp:lastModifiedBy>Hatos, Zsofia (GE Global Operations)</cp:lastModifiedBy>
  <cp:revision>3</cp:revision>
  <cp:lastPrinted>2017-01-15T19:40:00Z</cp:lastPrinted>
  <dcterms:created xsi:type="dcterms:W3CDTF">2017-01-15T21:10:00Z</dcterms:created>
  <dcterms:modified xsi:type="dcterms:W3CDTF">2017-01-15T21:10:00Z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